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0B" w:rsidRDefault="00A532EC" w:rsidP="008B6C0F">
      <w:pPr>
        <w:spacing w:after="0"/>
        <w:jc w:val="center"/>
        <w:rPr>
          <w:b/>
          <w:sz w:val="28"/>
          <w:szCs w:val="28"/>
        </w:rPr>
      </w:pPr>
      <w:bookmarkStart w:id="0" w:name="_GoBack"/>
      <w:bookmarkEnd w:id="0"/>
      <w:r w:rsidRPr="0027405A">
        <w:rPr>
          <w:b/>
          <w:sz w:val="28"/>
          <w:szCs w:val="28"/>
        </w:rPr>
        <w:t>CURRENT STATUS OF TOURISM INDUSTRY – ARUBA</w:t>
      </w:r>
    </w:p>
    <w:p w:rsidR="00D53CCE" w:rsidRPr="0027405A" w:rsidRDefault="00312D9D" w:rsidP="008B6C0F">
      <w:pPr>
        <w:spacing w:after="0"/>
        <w:jc w:val="center"/>
        <w:rPr>
          <w:b/>
          <w:sz w:val="28"/>
          <w:szCs w:val="28"/>
        </w:rPr>
      </w:pPr>
      <w:r>
        <w:rPr>
          <w:b/>
          <w:sz w:val="28"/>
          <w:szCs w:val="28"/>
        </w:rPr>
        <w:t>December</w:t>
      </w:r>
      <w:r w:rsidR="00356591">
        <w:rPr>
          <w:b/>
          <w:sz w:val="28"/>
          <w:szCs w:val="28"/>
        </w:rPr>
        <w:t xml:space="preserve"> 2014 and YTD</w:t>
      </w:r>
    </w:p>
    <w:p w:rsidR="001B1791" w:rsidRDefault="001B1791" w:rsidP="000272CA">
      <w:pPr>
        <w:jc w:val="both"/>
        <w:rPr>
          <w:b/>
        </w:rPr>
      </w:pPr>
    </w:p>
    <w:p w:rsidR="00CE489C" w:rsidRDefault="00ED4156" w:rsidP="000272CA">
      <w:pPr>
        <w:jc w:val="both"/>
        <w:rPr>
          <w:b/>
        </w:rPr>
      </w:pPr>
      <w:r>
        <w:rPr>
          <w:b/>
        </w:rPr>
        <w:t xml:space="preserve">Visitor Arrivals </w:t>
      </w:r>
      <w:r w:rsidR="008B6C0F">
        <w:rPr>
          <w:b/>
        </w:rPr>
        <w:t>–</w:t>
      </w:r>
      <w:r>
        <w:rPr>
          <w:b/>
        </w:rPr>
        <w:t xml:space="preserve"> </w:t>
      </w:r>
      <w:r w:rsidR="00312D9D">
        <w:rPr>
          <w:b/>
        </w:rPr>
        <w:t>December</w:t>
      </w:r>
      <w:r w:rsidR="00356591">
        <w:rPr>
          <w:b/>
        </w:rPr>
        <w:t xml:space="preserve"> 2014</w:t>
      </w:r>
    </w:p>
    <w:tbl>
      <w:tblPr>
        <w:tblW w:w="0" w:type="auto"/>
        <w:jc w:val="center"/>
        <w:tblInd w:w="96" w:type="dxa"/>
        <w:tblLook w:val="04A0" w:firstRow="1" w:lastRow="0" w:firstColumn="1" w:lastColumn="0" w:noHBand="0" w:noVBand="1"/>
      </w:tblPr>
      <w:tblGrid>
        <w:gridCol w:w="1316"/>
        <w:gridCol w:w="1277"/>
        <w:gridCol w:w="875"/>
        <w:gridCol w:w="1277"/>
        <w:gridCol w:w="875"/>
        <w:gridCol w:w="1066"/>
      </w:tblGrid>
      <w:tr w:rsidR="00AF766E" w:rsidRPr="00AF766E" w:rsidTr="00AF766E">
        <w:trPr>
          <w:trHeight w:val="360"/>
          <w:jc w:val="center"/>
        </w:trPr>
        <w:tc>
          <w:tcPr>
            <w:tcW w:w="0" w:type="auto"/>
            <w:gridSpan w:val="6"/>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center"/>
              <w:rPr>
                <w:rFonts w:ascii="Calibri" w:eastAsia="Times New Roman" w:hAnsi="Calibri"/>
                <w:b/>
                <w:bCs/>
                <w:color w:val="000000"/>
                <w:sz w:val="28"/>
                <w:szCs w:val="28"/>
              </w:rPr>
            </w:pPr>
            <w:r w:rsidRPr="00AF766E">
              <w:rPr>
                <w:rFonts w:ascii="Calibri" w:eastAsia="Times New Roman" w:hAnsi="Calibri"/>
                <w:b/>
                <w:bCs/>
                <w:color w:val="000000"/>
                <w:sz w:val="28"/>
                <w:szCs w:val="28"/>
              </w:rPr>
              <w:t>Aruba: Total Visitors December 2014</w:t>
            </w:r>
          </w:p>
        </w:tc>
      </w:tr>
      <w:tr w:rsidR="00AF766E" w:rsidRPr="00AF766E" w:rsidTr="00AF766E">
        <w:trPr>
          <w:trHeight w:val="288"/>
          <w:jc w:val="center"/>
        </w:trPr>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p>
        </w:tc>
      </w:tr>
      <w:tr w:rsidR="00AF766E" w:rsidRPr="00AF766E" w:rsidTr="00AF766E">
        <w:trPr>
          <w:trHeight w:val="288"/>
          <w:jc w:val="center"/>
        </w:trPr>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center"/>
              <w:rPr>
                <w:rFonts w:ascii="Calibri" w:eastAsia="Times New Roman" w:hAnsi="Calibri"/>
                <w:color w:val="000000"/>
                <w:sz w:val="22"/>
                <w:szCs w:val="22"/>
              </w:rPr>
            </w:pPr>
            <w:r w:rsidRPr="00AF766E">
              <w:rPr>
                <w:rFonts w:ascii="Calibri" w:eastAsia="Times New Roman" w:hAnsi="Calibri"/>
                <w:color w:val="000000"/>
                <w:sz w:val="22"/>
                <w:szCs w:val="22"/>
              </w:rPr>
              <w:t>2014</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center"/>
              <w:rPr>
                <w:rFonts w:ascii="Calibri" w:eastAsia="Times New Roman" w:hAnsi="Calibri"/>
                <w:color w:val="000000"/>
                <w:sz w:val="22"/>
                <w:szCs w:val="22"/>
              </w:rPr>
            </w:pPr>
            <w:r w:rsidRPr="00AF766E">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center"/>
              <w:rPr>
                <w:rFonts w:ascii="Calibri" w:eastAsia="Times New Roman" w:hAnsi="Calibri"/>
                <w:color w:val="000000"/>
                <w:sz w:val="22"/>
                <w:szCs w:val="22"/>
              </w:rPr>
            </w:pPr>
            <w:r w:rsidRPr="00AF766E">
              <w:rPr>
                <w:rFonts w:ascii="Calibri" w:eastAsia="Times New Roman" w:hAnsi="Calibri"/>
                <w:color w:val="000000"/>
                <w:sz w:val="22"/>
                <w:szCs w:val="22"/>
              </w:rPr>
              <w:t>2013</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center"/>
              <w:rPr>
                <w:rFonts w:ascii="Calibri" w:eastAsia="Times New Roman" w:hAnsi="Calibri"/>
                <w:color w:val="000000"/>
                <w:sz w:val="22"/>
                <w:szCs w:val="22"/>
              </w:rPr>
            </w:pPr>
            <w:r w:rsidRPr="00AF766E">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center"/>
              <w:rPr>
                <w:rFonts w:ascii="Calibri" w:eastAsia="Times New Roman" w:hAnsi="Calibri"/>
                <w:color w:val="000000"/>
                <w:sz w:val="22"/>
                <w:szCs w:val="22"/>
              </w:rPr>
            </w:pPr>
            <w:r w:rsidRPr="00AF766E">
              <w:rPr>
                <w:rFonts w:ascii="Calibri" w:eastAsia="Times New Roman" w:hAnsi="Calibri"/>
                <w:color w:val="000000"/>
                <w:sz w:val="22"/>
                <w:szCs w:val="22"/>
              </w:rPr>
              <w:t>% change</w:t>
            </w:r>
          </w:p>
        </w:tc>
      </w:tr>
      <w:tr w:rsidR="00AF766E" w:rsidRPr="00AF766E" w:rsidTr="00AF766E">
        <w:trPr>
          <w:trHeight w:val="288"/>
          <w:jc w:val="center"/>
        </w:trPr>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USA</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50,367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45.8%</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46,565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46.4%</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8.2%</w:t>
            </w:r>
          </w:p>
        </w:tc>
      </w:tr>
      <w:tr w:rsidR="00AF766E" w:rsidRPr="00AF766E" w:rsidTr="00AF766E">
        <w:trPr>
          <w:trHeight w:val="288"/>
          <w:jc w:val="center"/>
        </w:trPr>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Canada</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6,764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6.2%</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5,882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5.9%</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15.0%</w:t>
            </w:r>
          </w:p>
        </w:tc>
      </w:tr>
      <w:tr w:rsidR="00AF766E" w:rsidRPr="00AF766E" w:rsidTr="00AF766E">
        <w:trPr>
          <w:trHeight w:val="288"/>
          <w:jc w:val="center"/>
        </w:trPr>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Venezuela</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35,273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32.1%</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29,821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29.7%</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18.3%</w:t>
            </w:r>
          </w:p>
        </w:tc>
      </w:tr>
      <w:tr w:rsidR="00AF766E" w:rsidRPr="00AF766E" w:rsidTr="00AF766E">
        <w:trPr>
          <w:trHeight w:val="288"/>
          <w:jc w:val="center"/>
        </w:trPr>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Brazil</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2,769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2.5%</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2,694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2.7%</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2.8%</w:t>
            </w:r>
          </w:p>
        </w:tc>
      </w:tr>
      <w:tr w:rsidR="00AF766E" w:rsidRPr="00AF766E" w:rsidTr="00AF766E">
        <w:trPr>
          <w:trHeight w:val="288"/>
          <w:jc w:val="center"/>
        </w:trPr>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Colombia</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2,614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2.4%</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3,036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3.0%</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-13.9%</w:t>
            </w:r>
          </w:p>
        </w:tc>
      </w:tr>
      <w:tr w:rsidR="00AF766E" w:rsidRPr="00AF766E" w:rsidTr="00AF766E">
        <w:trPr>
          <w:trHeight w:val="288"/>
          <w:jc w:val="center"/>
        </w:trPr>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Argentina</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522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0.5%</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762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0.8%</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-31.5%</w:t>
            </w:r>
          </w:p>
        </w:tc>
      </w:tr>
      <w:tr w:rsidR="00AF766E" w:rsidRPr="00AF766E" w:rsidTr="00AF766E">
        <w:trPr>
          <w:trHeight w:val="288"/>
          <w:jc w:val="center"/>
        </w:trPr>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Netherlands</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2,812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2.6%</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2,957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2.9%</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-4.9%</w:t>
            </w:r>
          </w:p>
        </w:tc>
      </w:tr>
      <w:tr w:rsidR="00AF766E" w:rsidRPr="00AF766E" w:rsidTr="00AF766E">
        <w:trPr>
          <w:trHeight w:val="288"/>
          <w:jc w:val="center"/>
        </w:trPr>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Germany</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310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0.3%</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314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0.3%</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-1.3%</w:t>
            </w:r>
          </w:p>
        </w:tc>
      </w:tr>
      <w:tr w:rsidR="00AF766E" w:rsidRPr="00AF766E" w:rsidTr="00AF766E">
        <w:trPr>
          <w:trHeight w:val="288"/>
          <w:jc w:val="center"/>
        </w:trPr>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Italy</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504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0.5%</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336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0.3%</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50.0%</w:t>
            </w:r>
          </w:p>
        </w:tc>
      </w:tr>
      <w:tr w:rsidR="00AF766E" w:rsidRPr="00AF766E" w:rsidTr="00AF766E">
        <w:trPr>
          <w:trHeight w:val="288"/>
          <w:jc w:val="center"/>
        </w:trPr>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UK</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288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0.3%</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304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0.3%</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-5.3%</w:t>
            </w:r>
          </w:p>
        </w:tc>
      </w:tr>
      <w:tr w:rsidR="00AF766E" w:rsidRPr="00AF766E" w:rsidTr="00AF766E">
        <w:trPr>
          <w:trHeight w:val="288"/>
          <w:jc w:val="center"/>
        </w:trPr>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Sweden</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1,428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1.3%</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1,227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1.2%</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16.4%</w:t>
            </w:r>
          </w:p>
        </w:tc>
      </w:tr>
      <w:tr w:rsidR="00AF766E" w:rsidRPr="00AF766E" w:rsidTr="00AF766E">
        <w:trPr>
          <w:trHeight w:val="288"/>
          <w:jc w:val="center"/>
        </w:trPr>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Other</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6,203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5.6%</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6,392 </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6.4%</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-3.0%</w:t>
            </w:r>
          </w:p>
        </w:tc>
      </w:tr>
      <w:tr w:rsidR="00AF766E" w:rsidRPr="00AF766E" w:rsidTr="00AF766E">
        <w:trPr>
          <w:trHeight w:val="288"/>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109,854 </w:t>
            </w:r>
          </w:p>
        </w:tc>
        <w:tc>
          <w:tcPr>
            <w:tcW w:w="0" w:type="auto"/>
            <w:tcBorders>
              <w:top w:val="single" w:sz="4" w:space="0" w:color="auto"/>
              <w:left w:val="nil"/>
              <w:bottom w:val="single" w:sz="4" w:space="0" w:color="auto"/>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 xml:space="preserve">      100,290 </w:t>
            </w:r>
          </w:p>
        </w:tc>
        <w:tc>
          <w:tcPr>
            <w:tcW w:w="0" w:type="auto"/>
            <w:tcBorders>
              <w:top w:val="single" w:sz="4" w:space="0" w:color="auto"/>
              <w:left w:val="nil"/>
              <w:bottom w:val="single" w:sz="4" w:space="0" w:color="auto"/>
              <w:right w:val="nil"/>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F766E" w:rsidRPr="00AF766E" w:rsidRDefault="00AF766E" w:rsidP="00AF766E">
            <w:pPr>
              <w:spacing w:after="0" w:line="240" w:lineRule="auto"/>
              <w:jc w:val="right"/>
              <w:rPr>
                <w:rFonts w:ascii="Calibri" w:eastAsia="Times New Roman" w:hAnsi="Calibri"/>
                <w:color w:val="000000"/>
                <w:sz w:val="22"/>
                <w:szCs w:val="22"/>
              </w:rPr>
            </w:pPr>
            <w:r w:rsidRPr="00AF766E">
              <w:rPr>
                <w:rFonts w:ascii="Calibri" w:eastAsia="Times New Roman" w:hAnsi="Calibri"/>
                <w:color w:val="000000"/>
                <w:sz w:val="22"/>
                <w:szCs w:val="22"/>
              </w:rPr>
              <w:t>9.5%</w:t>
            </w:r>
          </w:p>
        </w:tc>
      </w:tr>
      <w:tr w:rsidR="00AF766E" w:rsidRPr="00AF766E" w:rsidTr="00AF766E">
        <w:trPr>
          <w:trHeight w:val="288"/>
          <w:jc w:val="center"/>
        </w:trPr>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r w:rsidRPr="00AF766E">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AF766E" w:rsidRPr="00AF766E" w:rsidRDefault="00AF766E" w:rsidP="00AF766E">
            <w:pPr>
              <w:spacing w:after="0" w:line="240" w:lineRule="auto"/>
              <w:rPr>
                <w:rFonts w:ascii="Calibri" w:eastAsia="Times New Roman" w:hAnsi="Calibri"/>
                <w:color w:val="000000"/>
                <w:sz w:val="22"/>
                <w:szCs w:val="22"/>
              </w:rPr>
            </w:pPr>
          </w:p>
        </w:tc>
      </w:tr>
    </w:tbl>
    <w:p w:rsidR="00AF766E" w:rsidRDefault="00AF766E" w:rsidP="000272CA">
      <w:pPr>
        <w:jc w:val="both"/>
      </w:pPr>
    </w:p>
    <w:p w:rsidR="003D5217" w:rsidRDefault="00835952" w:rsidP="000272CA">
      <w:pPr>
        <w:jc w:val="both"/>
      </w:pPr>
      <w:r>
        <w:t>To</w:t>
      </w:r>
      <w:r w:rsidR="00DD5DEA">
        <w:t xml:space="preserve">tal </w:t>
      </w:r>
      <w:r w:rsidR="00E6716B">
        <w:t xml:space="preserve">stopover </w:t>
      </w:r>
      <w:r w:rsidR="00DD5DEA">
        <w:t xml:space="preserve">arrivals </w:t>
      </w:r>
      <w:r w:rsidR="00E6716B">
        <w:t xml:space="preserve">(persons staying 24 hours or more) </w:t>
      </w:r>
      <w:r w:rsidR="00DD5DEA">
        <w:t xml:space="preserve">for </w:t>
      </w:r>
      <w:r w:rsidR="00312D9D">
        <w:t>December</w:t>
      </w:r>
      <w:r w:rsidR="00356591">
        <w:t xml:space="preserve"> 2014 show</w:t>
      </w:r>
      <w:r w:rsidR="004B6729">
        <w:t xml:space="preserve">ed </w:t>
      </w:r>
      <w:r w:rsidR="00356591">
        <w:t xml:space="preserve">a </w:t>
      </w:r>
      <w:r w:rsidR="00915468">
        <w:t>9.5</w:t>
      </w:r>
      <w:r w:rsidR="004B6729">
        <w:t xml:space="preserve">% </w:t>
      </w:r>
      <w:r w:rsidR="0098655A">
        <w:t xml:space="preserve">increase </w:t>
      </w:r>
      <w:r w:rsidR="004B6729">
        <w:t xml:space="preserve">compared with </w:t>
      </w:r>
      <w:r w:rsidR="00312D9D">
        <w:t>December</w:t>
      </w:r>
      <w:r w:rsidR="00356591">
        <w:t xml:space="preserve"> 2013</w:t>
      </w:r>
      <w:r w:rsidR="008B6C0F">
        <w:t>.</w:t>
      </w:r>
      <w:r>
        <w:t xml:space="preserve"> </w:t>
      </w:r>
      <w:r w:rsidR="008823DD">
        <w:t xml:space="preserve">Traffic from the USA </w:t>
      </w:r>
      <w:r w:rsidR="003B0BBB">
        <w:t xml:space="preserve">was </w:t>
      </w:r>
      <w:r w:rsidR="00915468">
        <w:t>up by 8.2</w:t>
      </w:r>
      <w:r w:rsidR="00D50E8C">
        <w:t>%</w:t>
      </w:r>
      <w:r w:rsidR="00EC0573">
        <w:t xml:space="preserve">, </w:t>
      </w:r>
      <w:r w:rsidR="00915468">
        <w:t>up 15.0</w:t>
      </w:r>
      <w:r w:rsidR="00D50E8C">
        <w:t>%</w:t>
      </w:r>
      <w:r w:rsidR="004F2BB7">
        <w:t xml:space="preserve"> from Canada, </w:t>
      </w:r>
      <w:r w:rsidR="0098655A">
        <w:t xml:space="preserve">up </w:t>
      </w:r>
      <w:r w:rsidR="00915468">
        <w:t>18.3</w:t>
      </w:r>
      <w:r w:rsidR="004B6729">
        <w:t>%</w:t>
      </w:r>
      <w:r w:rsidR="00DD5DEA">
        <w:t xml:space="preserve"> from Venezuela</w:t>
      </w:r>
      <w:r w:rsidR="00F853FA">
        <w:t xml:space="preserve">, </w:t>
      </w:r>
      <w:r w:rsidR="00915468">
        <w:t>down 13.9</w:t>
      </w:r>
      <w:r w:rsidR="004B6729">
        <w:t>% from</w:t>
      </w:r>
      <w:r w:rsidR="00356591">
        <w:t xml:space="preserve"> Colombia, </w:t>
      </w:r>
      <w:r w:rsidR="008A30A5">
        <w:t xml:space="preserve">up </w:t>
      </w:r>
      <w:r w:rsidR="00915468">
        <w:t>2.8</w:t>
      </w:r>
      <w:r w:rsidR="008A30A5">
        <w:t xml:space="preserve">% from Brazil and </w:t>
      </w:r>
      <w:r w:rsidR="00356591">
        <w:t xml:space="preserve">down </w:t>
      </w:r>
      <w:r w:rsidR="00915468">
        <w:t>31.5</w:t>
      </w:r>
      <w:r w:rsidR="004B6729">
        <w:t>%</w:t>
      </w:r>
      <w:r w:rsidR="003B0BBB">
        <w:t xml:space="preserve"> from Argentina</w:t>
      </w:r>
      <w:r w:rsidR="008A30A5">
        <w:t>.</w:t>
      </w:r>
      <w:r w:rsidR="001C60AB">
        <w:t xml:space="preserve"> Arrivals were </w:t>
      </w:r>
      <w:r w:rsidR="00915468">
        <w:t>down 4.9</w:t>
      </w:r>
      <w:r w:rsidR="00F853FA">
        <w:t xml:space="preserve">% </w:t>
      </w:r>
      <w:r w:rsidR="00A91A99">
        <w:t>from</w:t>
      </w:r>
      <w:r w:rsidR="00591FC9">
        <w:t xml:space="preserve"> </w:t>
      </w:r>
      <w:r w:rsidR="00F853FA">
        <w:t>The Netherlands.</w:t>
      </w:r>
      <w:r w:rsidR="00D50E8C">
        <w:t xml:space="preserve"> </w:t>
      </w:r>
    </w:p>
    <w:p w:rsidR="00027000" w:rsidRDefault="00027000" w:rsidP="000272CA">
      <w:pPr>
        <w:jc w:val="both"/>
      </w:pPr>
    </w:p>
    <w:p w:rsidR="001B1791" w:rsidRDefault="001B1791" w:rsidP="000272CA">
      <w:pPr>
        <w:jc w:val="both"/>
      </w:pPr>
    </w:p>
    <w:p w:rsidR="001B1791" w:rsidRDefault="001B1791" w:rsidP="000272CA">
      <w:pPr>
        <w:jc w:val="both"/>
      </w:pPr>
    </w:p>
    <w:p w:rsidR="001B1791" w:rsidRDefault="001B1791" w:rsidP="000272CA">
      <w:pPr>
        <w:jc w:val="both"/>
      </w:pPr>
    </w:p>
    <w:p w:rsidR="00027000" w:rsidRDefault="00027000" w:rsidP="000272CA">
      <w:pPr>
        <w:jc w:val="both"/>
      </w:pPr>
    </w:p>
    <w:p w:rsidR="00027000" w:rsidRDefault="00027000" w:rsidP="000272CA">
      <w:pPr>
        <w:jc w:val="both"/>
      </w:pPr>
    </w:p>
    <w:p w:rsidR="00027000" w:rsidRDefault="00027000" w:rsidP="000272CA">
      <w:pPr>
        <w:jc w:val="both"/>
      </w:pPr>
    </w:p>
    <w:p w:rsidR="00027000" w:rsidRDefault="00027000" w:rsidP="000272CA">
      <w:pPr>
        <w:jc w:val="both"/>
      </w:pPr>
    </w:p>
    <w:tbl>
      <w:tblPr>
        <w:tblW w:w="0" w:type="auto"/>
        <w:jc w:val="center"/>
        <w:tblInd w:w="96" w:type="dxa"/>
        <w:tblLook w:val="04A0" w:firstRow="1" w:lastRow="0" w:firstColumn="1" w:lastColumn="0" w:noHBand="0" w:noVBand="1"/>
      </w:tblPr>
      <w:tblGrid>
        <w:gridCol w:w="1316"/>
        <w:gridCol w:w="1277"/>
        <w:gridCol w:w="875"/>
        <w:gridCol w:w="1277"/>
        <w:gridCol w:w="875"/>
        <w:gridCol w:w="1066"/>
      </w:tblGrid>
      <w:tr w:rsidR="00915468" w:rsidRPr="00915468" w:rsidTr="00915468">
        <w:trPr>
          <w:trHeight w:val="360"/>
          <w:jc w:val="center"/>
        </w:trPr>
        <w:tc>
          <w:tcPr>
            <w:tcW w:w="0" w:type="auto"/>
            <w:gridSpan w:val="6"/>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b/>
                <w:bCs/>
                <w:color w:val="000000"/>
                <w:sz w:val="28"/>
                <w:szCs w:val="28"/>
              </w:rPr>
            </w:pPr>
            <w:r w:rsidRPr="00915468">
              <w:rPr>
                <w:rFonts w:ascii="Calibri" w:eastAsia="Times New Roman" w:hAnsi="Calibri"/>
                <w:b/>
                <w:bCs/>
                <w:color w:val="000000"/>
                <w:sz w:val="28"/>
                <w:szCs w:val="28"/>
              </w:rPr>
              <w:lastRenderedPageBreak/>
              <w:t>Aruba: Total Visitors December 2014 YTD</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2014</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2013</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 change</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USA</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576,783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53.8%</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556,258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56.8%</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3.7%</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Canada</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43,767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4.1%</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44,338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4.5%</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-1.3%</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Venezuela</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249,593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23.3%</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188,020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19.2%</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32.7%</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Brazil</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24,733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2.3%</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23,293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2.4%</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6.2%</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Colombia</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23,836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2.2%</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19,485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2.0%</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22.3%</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Argentina</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12,465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1.2%</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15,574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1.6%</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-20.0%</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Netherlands</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36,995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3.5%</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37,788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3.9%</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-2.1%</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Germany</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4,362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0.4%</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3,841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0.4%</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13.6%</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Italy</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7,099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0.7%</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5,008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0.5%</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41.8%</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UK</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10,447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1.0%</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9,315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1.0%</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12.2%</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Sweden</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6,742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0.6%</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7,110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0.7%</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-5.2%</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Other</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75,260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7.0%</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69,226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7.1%</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8.7%</w:t>
            </w:r>
          </w:p>
        </w:tc>
      </w:tr>
      <w:tr w:rsidR="00915468" w:rsidRPr="00915468" w:rsidTr="00915468">
        <w:trPr>
          <w:trHeight w:val="288"/>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1,072,082 </w:t>
            </w:r>
          </w:p>
        </w:tc>
        <w:tc>
          <w:tcPr>
            <w:tcW w:w="0" w:type="auto"/>
            <w:tcBorders>
              <w:top w:val="single" w:sz="4" w:space="0" w:color="auto"/>
              <w:left w:val="nil"/>
              <w:bottom w:val="single" w:sz="4" w:space="0" w:color="auto"/>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979,256 </w:t>
            </w:r>
          </w:p>
        </w:tc>
        <w:tc>
          <w:tcPr>
            <w:tcW w:w="0" w:type="auto"/>
            <w:tcBorders>
              <w:top w:val="single" w:sz="4" w:space="0" w:color="auto"/>
              <w:left w:val="nil"/>
              <w:bottom w:val="single" w:sz="4" w:space="0" w:color="auto"/>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9.5%</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r>
    </w:tbl>
    <w:p w:rsidR="003D5217" w:rsidRDefault="003D5217" w:rsidP="00356591">
      <w:pPr>
        <w:jc w:val="both"/>
      </w:pPr>
    </w:p>
    <w:p w:rsidR="00356591" w:rsidRDefault="00356591" w:rsidP="00356591">
      <w:pPr>
        <w:jc w:val="both"/>
      </w:pPr>
      <w:r>
        <w:t xml:space="preserve">Total </w:t>
      </w:r>
      <w:r w:rsidR="00E6716B">
        <w:t xml:space="preserve">stopover </w:t>
      </w:r>
      <w:r>
        <w:t xml:space="preserve">arrivals for </w:t>
      </w:r>
      <w:r w:rsidR="00915468">
        <w:t>calendar year</w:t>
      </w:r>
      <w:r>
        <w:t xml:space="preserve"> 2014 show</w:t>
      </w:r>
      <w:r w:rsidR="002D64FD">
        <w:t>ed</w:t>
      </w:r>
      <w:r w:rsidR="004B6729">
        <w:t xml:space="preserve"> a</w:t>
      </w:r>
      <w:r w:rsidR="008A30A5">
        <w:t xml:space="preserve"> 9.5</w:t>
      </w:r>
      <w:r>
        <w:t xml:space="preserve">% </w:t>
      </w:r>
      <w:r w:rsidR="0098655A">
        <w:t xml:space="preserve">increase over the same </w:t>
      </w:r>
      <w:r w:rsidR="00915468">
        <w:t xml:space="preserve">12 </w:t>
      </w:r>
      <w:r>
        <w:t>months of 2013. Tr</w:t>
      </w:r>
      <w:r w:rsidR="008A30A5">
        <w:t>affic from the USA was up by 3.</w:t>
      </w:r>
      <w:r w:rsidR="00915468">
        <w:t>7</w:t>
      </w:r>
      <w:r w:rsidR="00027000">
        <w:t xml:space="preserve">%, down </w:t>
      </w:r>
      <w:r w:rsidR="00915468">
        <w:t>1.3</w:t>
      </w:r>
      <w:r>
        <w:t xml:space="preserve">% from Canada, </w:t>
      </w:r>
      <w:r w:rsidR="00027000">
        <w:t xml:space="preserve">up </w:t>
      </w:r>
      <w:r w:rsidR="00915468">
        <w:t>32.7</w:t>
      </w:r>
      <w:r w:rsidR="00027000">
        <w:t>% from Venezuela, up 2</w:t>
      </w:r>
      <w:r w:rsidR="00915468">
        <w:t>2.3</w:t>
      </w:r>
      <w:r w:rsidR="00027000">
        <w:t xml:space="preserve">% </w:t>
      </w:r>
      <w:r w:rsidR="00915468">
        <w:t>from Colombia, down 20.0</w:t>
      </w:r>
      <w:r>
        <w:t xml:space="preserve">% from Argentina and was up </w:t>
      </w:r>
      <w:r w:rsidR="00915468">
        <w:t>6.2</w:t>
      </w:r>
      <w:r>
        <w:t>% f</w:t>
      </w:r>
      <w:r w:rsidR="0098655A">
        <w:t xml:space="preserve">rom Brazil. Arrivals were </w:t>
      </w:r>
      <w:r w:rsidR="00EC0573">
        <w:t xml:space="preserve">down </w:t>
      </w:r>
      <w:r w:rsidR="00915468">
        <w:t>2.1</w:t>
      </w:r>
      <w:r w:rsidR="00027000">
        <w:t>%</w:t>
      </w:r>
      <w:r>
        <w:t xml:space="preserve"> from The Netherlands.</w:t>
      </w:r>
    </w:p>
    <w:tbl>
      <w:tblPr>
        <w:tblW w:w="0" w:type="auto"/>
        <w:jc w:val="center"/>
        <w:tblInd w:w="96" w:type="dxa"/>
        <w:tblLook w:val="04A0" w:firstRow="1" w:lastRow="0" w:firstColumn="1" w:lastColumn="0" w:noHBand="0" w:noVBand="1"/>
      </w:tblPr>
      <w:tblGrid>
        <w:gridCol w:w="622"/>
        <w:gridCol w:w="1180"/>
        <w:gridCol w:w="853"/>
        <w:gridCol w:w="999"/>
        <w:gridCol w:w="853"/>
        <w:gridCol w:w="1207"/>
        <w:gridCol w:w="853"/>
      </w:tblGrid>
      <w:tr w:rsidR="005656FF" w:rsidRPr="005656FF" w:rsidTr="005656FF">
        <w:trPr>
          <w:trHeight w:val="288"/>
          <w:jc w:val="center"/>
        </w:trPr>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p>
        </w:tc>
        <w:tc>
          <w:tcPr>
            <w:tcW w:w="0" w:type="auto"/>
            <w:gridSpan w:val="2"/>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USA</w:t>
            </w:r>
          </w:p>
        </w:tc>
        <w:tc>
          <w:tcPr>
            <w:tcW w:w="0" w:type="auto"/>
            <w:gridSpan w:val="2"/>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Canada</w:t>
            </w:r>
          </w:p>
        </w:tc>
        <w:tc>
          <w:tcPr>
            <w:tcW w:w="0" w:type="auto"/>
            <w:gridSpan w:val="2"/>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Venezuela</w:t>
            </w:r>
          </w:p>
        </w:tc>
      </w:tr>
      <w:tr w:rsidR="005656FF" w:rsidRPr="005656FF" w:rsidTr="005656FF">
        <w:trPr>
          <w:trHeight w:val="288"/>
          <w:jc w:val="center"/>
        </w:trPr>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Visitors</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 share</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Visitors</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 share</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Visitors</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 share</w:t>
            </w:r>
          </w:p>
        </w:tc>
      </w:tr>
      <w:tr w:rsidR="005656FF" w:rsidRPr="005656FF" w:rsidTr="005656FF">
        <w:trPr>
          <w:trHeight w:val="288"/>
          <w:jc w:val="center"/>
        </w:trPr>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2010</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535,436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65.1%</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37,598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4.6%</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90,363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11.0%</w:t>
            </w:r>
          </w:p>
        </w:tc>
      </w:tr>
      <w:tr w:rsidR="005656FF" w:rsidRPr="005656FF" w:rsidTr="005656FF">
        <w:trPr>
          <w:trHeight w:val="288"/>
          <w:jc w:val="center"/>
        </w:trPr>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2011</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531,111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61.1%</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40,487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4.7%</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117,838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13.6%</w:t>
            </w:r>
          </w:p>
        </w:tc>
      </w:tr>
      <w:tr w:rsidR="005656FF" w:rsidRPr="005656FF" w:rsidTr="005656FF">
        <w:trPr>
          <w:trHeight w:val="288"/>
          <w:jc w:val="center"/>
        </w:trPr>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2012</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530,875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58.7%</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45,887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5.1%</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143,201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15.8%</w:t>
            </w:r>
          </w:p>
        </w:tc>
      </w:tr>
      <w:tr w:rsidR="005656FF" w:rsidRPr="005656FF" w:rsidTr="005656FF">
        <w:trPr>
          <w:trHeight w:val="288"/>
          <w:jc w:val="center"/>
        </w:trPr>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2013</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556,258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56.8%</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44,388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4.5%</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188,020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19.2%</w:t>
            </w:r>
          </w:p>
        </w:tc>
      </w:tr>
      <w:tr w:rsidR="005656FF" w:rsidRPr="005656FF" w:rsidTr="005656FF">
        <w:trPr>
          <w:trHeight w:val="288"/>
          <w:jc w:val="center"/>
        </w:trPr>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2014</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576,783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53.8%</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43,767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4.1%</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249,593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23.3%</w:t>
            </w:r>
          </w:p>
        </w:tc>
      </w:tr>
      <w:tr w:rsidR="005656FF" w:rsidRPr="005656FF" w:rsidTr="005656FF">
        <w:trPr>
          <w:trHeight w:val="288"/>
          <w:jc w:val="center"/>
        </w:trPr>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p>
        </w:tc>
      </w:tr>
      <w:tr w:rsidR="005656FF" w:rsidRPr="005656FF" w:rsidTr="005656FF">
        <w:trPr>
          <w:trHeight w:val="288"/>
          <w:jc w:val="center"/>
        </w:trPr>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p>
        </w:tc>
        <w:tc>
          <w:tcPr>
            <w:tcW w:w="0" w:type="auto"/>
            <w:gridSpan w:val="2"/>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Netherlands</w:t>
            </w:r>
          </w:p>
        </w:tc>
        <w:tc>
          <w:tcPr>
            <w:tcW w:w="0" w:type="auto"/>
            <w:gridSpan w:val="2"/>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Other</w:t>
            </w:r>
          </w:p>
        </w:tc>
        <w:tc>
          <w:tcPr>
            <w:tcW w:w="0" w:type="auto"/>
            <w:gridSpan w:val="2"/>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Total</w:t>
            </w:r>
          </w:p>
        </w:tc>
      </w:tr>
      <w:tr w:rsidR="005656FF" w:rsidRPr="005656FF" w:rsidTr="005656FF">
        <w:trPr>
          <w:trHeight w:val="288"/>
          <w:jc w:val="center"/>
        </w:trPr>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Visitors</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 share</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Visitors</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 share</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Visitors</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 share</w:t>
            </w:r>
          </w:p>
        </w:tc>
      </w:tr>
      <w:tr w:rsidR="005656FF" w:rsidRPr="005656FF" w:rsidTr="005656FF">
        <w:trPr>
          <w:trHeight w:val="288"/>
          <w:jc w:val="center"/>
        </w:trPr>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2010</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39,786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4.8%</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119,146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14.5%</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822,329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right"/>
              <w:rPr>
                <w:rFonts w:ascii="Calibri" w:eastAsia="Times New Roman" w:hAnsi="Calibri"/>
                <w:color w:val="000000"/>
                <w:sz w:val="20"/>
                <w:szCs w:val="20"/>
              </w:rPr>
            </w:pPr>
            <w:r w:rsidRPr="005656FF">
              <w:rPr>
                <w:rFonts w:ascii="Calibri" w:eastAsia="Times New Roman" w:hAnsi="Calibri"/>
                <w:color w:val="000000"/>
                <w:sz w:val="20"/>
                <w:szCs w:val="20"/>
              </w:rPr>
              <w:t>100.0%</w:t>
            </w:r>
          </w:p>
        </w:tc>
      </w:tr>
      <w:tr w:rsidR="005656FF" w:rsidRPr="005656FF" w:rsidTr="005656FF">
        <w:trPr>
          <w:trHeight w:val="288"/>
          <w:jc w:val="center"/>
        </w:trPr>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2011</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40,068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4.6%</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139,469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16.0%</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868,973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right"/>
              <w:rPr>
                <w:rFonts w:ascii="Calibri" w:eastAsia="Times New Roman" w:hAnsi="Calibri"/>
                <w:color w:val="000000"/>
                <w:sz w:val="20"/>
                <w:szCs w:val="20"/>
              </w:rPr>
            </w:pPr>
            <w:r w:rsidRPr="005656FF">
              <w:rPr>
                <w:rFonts w:ascii="Calibri" w:eastAsia="Times New Roman" w:hAnsi="Calibri"/>
                <w:color w:val="000000"/>
                <w:sz w:val="20"/>
                <w:szCs w:val="20"/>
              </w:rPr>
              <w:t>100.0%</w:t>
            </w:r>
          </w:p>
        </w:tc>
      </w:tr>
      <w:tr w:rsidR="005656FF" w:rsidRPr="005656FF" w:rsidTr="005656FF">
        <w:trPr>
          <w:trHeight w:val="288"/>
          <w:jc w:val="center"/>
        </w:trPr>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2012</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39,973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4.4%</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143,998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15.9%</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903,934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right"/>
              <w:rPr>
                <w:rFonts w:ascii="Calibri" w:eastAsia="Times New Roman" w:hAnsi="Calibri"/>
                <w:color w:val="000000"/>
                <w:sz w:val="20"/>
                <w:szCs w:val="20"/>
              </w:rPr>
            </w:pPr>
            <w:r w:rsidRPr="005656FF">
              <w:rPr>
                <w:rFonts w:ascii="Calibri" w:eastAsia="Times New Roman" w:hAnsi="Calibri"/>
                <w:color w:val="000000"/>
                <w:sz w:val="20"/>
                <w:szCs w:val="20"/>
              </w:rPr>
              <w:t>100.0%</w:t>
            </w:r>
          </w:p>
        </w:tc>
      </w:tr>
      <w:tr w:rsidR="005656FF" w:rsidRPr="005656FF" w:rsidTr="005656FF">
        <w:trPr>
          <w:trHeight w:val="288"/>
          <w:jc w:val="center"/>
        </w:trPr>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2013</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37,788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3.9%</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152,802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15.6%</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979,256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right"/>
              <w:rPr>
                <w:rFonts w:ascii="Calibri" w:eastAsia="Times New Roman" w:hAnsi="Calibri"/>
                <w:color w:val="000000"/>
                <w:sz w:val="20"/>
                <w:szCs w:val="20"/>
              </w:rPr>
            </w:pPr>
            <w:r w:rsidRPr="005656FF">
              <w:rPr>
                <w:rFonts w:ascii="Calibri" w:eastAsia="Times New Roman" w:hAnsi="Calibri"/>
                <w:color w:val="000000"/>
                <w:sz w:val="20"/>
                <w:szCs w:val="20"/>
              </w:rPr>
              <w:t>100.0%</w:t>
            </w:r>
          </w:p>
        </w:tc>
      </w:tr>
      <w:tr w:rsidR="005656FF" w:rsidRPr="005656FF" w:rsidTr="005656FF">
        <w:trPr>
          <w:trHeight w:val="288"/>
          <w:jc w:val="center"/>
        </w:trPr>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2014</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36,995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3.5%</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164,944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center"/>
              <w:rPr>
                <w:rFonts w:ascii="Calibri" w:eastAsia="Times New Roman" w:hAnsi="Calibri"/>
                <w:color w:val="000000"/>
                <w:sz w:val="20"/>
                <w:szCs w:val="20"/>
              </w:rPr>
            </w:pPr>
            <w:r w:rsidRPr="005656FF">
              <w:rPr>
                <w:rFonts w:ascii="Calibri" w:eastAsia="Times New Roman" w:hAnsi="Calibri"/>
                <w:color w:val="000000"/>
                <w:sz w:val="20"/>
                <w:szCs w:val="20"/>
              </w:rPr>
              <w:t>15.4%</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rPr>
                <w:rFonts w:ascii="Calibri" w:eastAsia="Times New Roman" w:hAnsi="Calibri"/>
                <w:color w:val="000000"/>
                <w:sz w:val="20"/>
                <w:szCs w:val="20"/>
              </w:rPr>
            </w:pPr>
            <w:r w:rsidRPr="005656FF">
              <w:rPr>
                <w:rFonts w:ascii="Calibri" w:eastAsia="Times New Roman" w:hAnsi="Calibri"/>
                <w:color w:val="000000"/>
                <w:sz w:val="20"/>
                <w:szCs w:val="20"/>
              </w:rPr>
              <w:t xml:space="preserve">    1,072,082 </w:t>
            </w:r>
          </w:p>
        </w:tc>
        <w:tc>
          <w:tcPr>
            <w:tcW w:w="0" w:type="auto"/>
            <w:tcBorders>
              <w:top w:val="nil"/>
              <w:left w:val="nil"/>
              <w:bottom w:val="nil"/>
              <w:right w:val="nil"/>
            </w:tcBorders>
            <w:shd w:val="clear" w:color="auto" w:fill="auto"/>
            <w:noWrap/>
            <w:vAlign w:val="bottom"/>
            <w:hideMark/>
          </w:tcPr>
          <w:p w:rsidR="005656FF" w:rsidRPr="005656FF" w:rsidRDefault="005656FF" w:rsidP="005656FF">
            <w:pPr>
              <w:spacing w:after="0" w:line="240" w:lineRule="auto"/>
              <w:jc w:val="right"/>
              <w:rPr>
                <w:rFonts w:ascii="Calibri" w:eastAsia="Times New Roman" w:hAnsi="Calibri"/>
                <w:color w:val="000000"/>
                <w:sz w:val="20"/>
                <w:szCs w:val="20"/>
              </w:rPr>
            </w:pPr>
            <w:r w:rsidRPr="005656FF">
              <w:rPr>
                <w:rFonts w:ascii="Calibri" w:eastAsia="Times New Roman" w:hAnsi="Calibri"/>
                <w:color w:val="000000"/>
                <w:sz w:val="20"/>
                <w:szCs w:val="20"/>
              </w:rPr>
              <w:t>100.0%</w:t>
            </w:r>
          </w:p>
        </w:tc>
      </w:tr>
    </w:tbl>
    <w:p w:rsidR="008B4491" w:rsidRDefault="008B4491" w:rsidP="000272CA">
      <w:pPr>
        <w:jc w:val="both"/>
        <w:rPr>
          <w:b/>
        </w:rPr>
      </w:pPr>
    </w:p>
    <w:p w:rsidR="008B4491" w:rsidRDefault="008B4491" w:rsidP="000272CA">
      <w:pPr>
        <w:jc w:val="both"/>
        <w:rPr>
          <w:b/>
        </w:rPr>
      </w:pPr>
    </w:p>
    <w:p w:rsidR="008B4491" w:rsidRDefault="008B4491" w:rsidP="000272CA">
      <w:pPr>
        <w:jc w:val="both"/>
        <w:rPr>
          <w:b/>
        </w:rPr>
      </w:pPr>
    </w:p>
    <w:p w:rsidR="001C60AB" w:rsidRPr="00A45C84" w:rsidRDefault="001C60AB" w:rsidP="000272CA">
      <w:pPr>
        <w:jc w:val="both"/>
        <w:rPr>
          <w:b/>
        </w:rPr>
      </w:pPr>
      <w:r w:rsidRPr="00A45C84">
        <w:rPr>
          <w:b/>
        </w:rPr>
        <w:lastRenderedPageBreak/>
        <w:t>Stopovers by Month 201</w:t>
      </w:r>
      <w:r w:rsidR="002D64FD">
        <w:rPr>
          <w:b/>
        </w:rPr>
        <w:t>4</w:t>
      </w:r>
    </w:p>
    <w:tbl>
      <w:tblPr>
        <w:tblW w:w="0" w:type="auto"/>
        <w:jc w:val="center"/>
        <w:tblInd w:w="96" w:type="dxa"/>
        <w:tblLook w:val="04A0" w:firstRow="1" w:lastRow="0" w:firstColumn="1" w:lastColumn="0" w:noHBand="0" w:noVBand="1"/>
      </w:tblPr>
      <w:tblGrid>
        <w:gridCol w:w="627"/>
        <w:gridCol w:w="1277"/>
        <w:gridCol w:w="1289"/>
        <w:gridCol w:w="1066"/>
      </w:tblGrid>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2014</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2013</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 change</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Jan</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82,887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75,751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9.4%</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Feb</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78,979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74,049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6.7%</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Mar</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83,131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89,844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-7.5%</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Apr</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84,079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76,021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10.6%</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May</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78,087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72,746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7.3%</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June</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82,708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76,964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7.5%</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July</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95,952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87,694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9.4%</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Aug</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102,048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88,289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15.6%</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Sep</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84,509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72,631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16.4%</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Oct</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92,649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76,681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20.8%</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Nov</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97,199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88,296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10.1%</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Dec</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109,854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100,290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9.5%</w:t>
            </w:r>
          </w:p>
        </w:tc>
      </w:tr>
      <w:tr w:rsidR="00915468" w:rsidRPr="00915468" w:rsidTr="00915468">
        <w:trPr>
          <w:trHeight w:val="288"/>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YTD</w:t>
            </w:r>
          </w:p>
        </w:tc>
        <w:tc>
          <w:tcPr>
            <w:tcW w:w="0" w:type="auto"/>
            <w:tcBorders>
              <w:top w:val="single" w:sz="4" w:space="0" w:color="auto"/>
              <w:left w:val="nil"/>
              <w:bottom w:val="single" w:sz="4" w:space="0" w:color="auto"/>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1,072,082 </w:t>
            </w:r>
          </w:p>
        </w:tc>
        <w:tc>
          <w:tcPr>
            <w:tcW w:w="0" w:type="auto"/>
            <w:tcBorders>
              <w:top w:val="single" w:sz="4" w:space="0" w:color="auto"/>
              <w:left w:val="nil"/>
              <w:bottom w:val="single" w:sz="4" w:space="0" w:color="auto"/>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979,256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9.5%</w:t>
            </w:r>
          </w:p>
        </w:tc>
      </w:tr>
      <w:tr w:rsidR="00915468" w:rsidRPr="00915468" w:rsidTr="00915468">
        <w:trPr>
          <w:trHeight w:val="288"/>
          <w:jc w:val="center"/>
        </w:trPr>
        <w:tc>
          <w:tcPr>
            <w:tcW w:w="0" w:type="auto"/>
            <w:gridSpan w:val="2"/>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r>
    </w:tbl>
    <w:p w:rsidR="00A454E2" w:rsidRDefault="00EC0573" w:rsidP="00EC0573">
      <w:pPr>
        <w:tabs>
          <w:tab w:val="left" w:pos="8652"/>
        </w:tabs>
        <w:jc w:val="both"/>
        <w:rPr>
          <w:b/>
        </w:rPr>
      </w:pPr>
      <w:r>
        <w:rPr>
          <w:b/>
        </w:rPr>
        <w:tab/>
      </w:r>
    </w:p>
    <w:p w:rsidR="00200B77" w:rsidRDefault="00A454E2" w:rsidP="000272CA">
      <w:pPr>
        <w:jc w:val="both"/>
        <w:rPr>
          <w:b/>
        </w:rPr>
      </w:pPr>
      <w:r>
        <w:rPr>
          <w:b/>
        </w:rPr>
        <w:t xml:space="preserve">Top </w:t>
      </w:r>
      <w:r w:rsidR="00E6716B">
        <w:rPr>
          <w:b/>
        </w:rPr>
        <w:t>P</w:t>
      </w:r>
      <w:r>
        <w:rPr>
          <w:b/>
        </w:rPr>
        <w:t>roducing US States.</w:t>
      </w:r>
    </w:p>
    <w:p w:rsidR="00660879" w:rsidRDefault="00915468" w:rsidP="000272CA">
      <w:pPr>
        <w:jc w:val="both"/>
      </w:pPr>
      <w:r>
        <w:t>Florida was up 19.8%, Illinois was up 19.7</w:t>
      </w:r>
      <w:r w:rsidR="008A30A5">
        <w:t xml:space="preserve">%, </w:t>
      </w:r>
      <w:r>
        <w:t xml:space="preserve">Connecticut was up 9.5%, </w:t>
      </w:r>
      <w:r w:rsidR="008A30A5">
        <w:t xml:space="preserve">Massachusetts was up </w:t>
      </w:r>
      <w:r>
        <w:t>8.1</w:t>
      </w:r>
      <w:r w:rsidR="000678DF">
        <w:t xml:space="preserve">%, </w:t>
      </w:r>
      <w:r>
        <w:t xml:space="preserve">Pennsylvania was up 7.2% and </w:t>
      </w:r>
      <w:r w:rsidR="000678DF">
        <w:t xml:space="preserve">New </w:t>
      </w:r>
      <w:r w:rsidR="0098655A">
        <w:t xml:space="preserve">York </w:t>
      </w:r>
      <w:r w:rsidR="00660879">
        <w:t xml:space="preserve">State was </w:t>
      </w:r>
      <w:r w:rsidR="004F3485">
        <w:t xml:space="preserve">up </w:t>
      </w:r>
      <w:r>
        <w:t>1.5</w:t>
      </w:r>
      <w:r w:rsidR="00EC6643">
        <w:t>%</w:t>
      </w:r>
      <w:r w:rsidR="004F3485">
        <w:t xml:space="preserve"> </w:t>
      </w:r>
      <w:r w:rsidR="0098655A">
        <w:t xml:space="preserve">in </w:t>
      </w:r>
      <w:r w:rsidR="00312D9D">
        <w:t>December</w:t>
      </w:r>
      <w:r w:rsidR="0098655A">
        <w:t xml:space="preserve"> 2014 compared with </w:t>
      </w:r>
      <w:r w:rsidR="00312D9D">
        <w:t>December</w:t>
      </w:r>
      <w:r w:rsidR="0098655A">
        <w:t xml:space="preserve"> 2013. </w:t>
      </w:r>
      <w:r>
        <w:t>Michigan, Ohio</w:t>
      </w:r>
      <w:r w:rsidR="008A30A5">
        <w:t xml:space="preserve"> and Maryland also showed good growth.</w:t>
      </w:r>
    </w:p>
    <w:tbl>
      <w:tblPr>
        <w:tblW w:w="0" w:type="auto"/>
        <w:jc w:val="center"/>
        <w:tblInd w:w="96" w:type="dxa"/>
        <w:tblLook w:val="04A0" w:firstRow="1" w:lastRow="0" w:firstColumn="1" w:lastColumn="0" w:noHBand="0" w:noVBand="1"/>
      </w:tblPr>
      <w:tblGrid>
        <w:gridCol w:w="1541"/>
        <w:gridCol w:w="1078"/>
        <w:gridCol w:w="875"/>
        <w:gridCol w:w="1078"/>
        <w:gridCol w:w="875"/>
        <w:gridCol w:w="1066"/>
      </w:tblGrid>
      <w:tr w:rsidR="00915468" w:rsidRPr="00915468" w:rsidTr="00915468">
        <w:trPr>
          <w:trHeight w:val="360"/>
          <w:jc w:val="center"/>
        </w:trPr>
        <w:tc>
          <w:tcPr>
            <w:tcW w:w="0" w:type="auto"/>
            <w:gridSpan w:val="6"/>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b/>
                <w:bCs/>
                <w:color w:val="000000"/>
                <w:sz w:val="28"/>
                <w:szCs w:val="28"/>
              </w:rPr>
            </w:pPr>
            <w:r w:rsidRPr="00915468">
              <w:rPr>
                <w:rFonts w:ascii="Calibri" w:eastAsia="Times New Roman" w:hAnsi="Calibri"/>
                <w:b/>
                <w:bCs/>
                <w:color w:val="000000"/>
                <w:sz w:val="28"/>
                <w:szCs w:val="28"/>
              </w:rPr>
              <w:t>Aruba: Total Visitors: US States: December 2014</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2014</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2013</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 change</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New York</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11,562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23.0%</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11,390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24.5%</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1.5%</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Massachusetts</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5,093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10.1%</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4,713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10.1%</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8.1%</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New Jersey</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5,764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11.4%</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5,954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12.8%</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-3.2%</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Pennsylvania</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3,087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6.1%</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2,880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6.2%</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7.2%</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Illinois</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2,642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5.2%</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2,207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4.7%</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19.7%</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Connecticut</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1,596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3.2%</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1,457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3.1%</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9.5%</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Florida</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2,978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5.9%</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2,486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5.3%</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19.8%</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Ohio</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1,502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3.0%</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1,334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2.9%</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12.6%</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Maryland</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1,801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3.6%</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1,569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3.4%</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14.8%</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Michigan</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1,439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2.9%</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1,166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2.5%</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23.4%</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Other</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12,903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25.6%</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11,409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24.5%</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13.1%</w:t>
            </w:r>
          </w:p>
        </w:tc>
      </w:tr>
      <w:tr w:rsidR="00915468" w:rsidRPr="00915468" w:rsidTr="00915468">
        <w:trPr>
          <w:trHeight w:val="288"/>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50,367 </w:t>
            </w:r>
          </w:p>
        </w:tc>
        <w:tc>
          <w:tcPr>
            <w:tcW w:w="0" w:type="auto"/>
            <w:tcBorders>
              <w:top w:val="single" w:sz="4" w:space="0" w:color="auto"/>
              <w:left w:val="nil"/>
              <w:bottom w:val="single" w:sz="4" w:space="0" w:color="auto"/>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46,565 </w:t>
            </w:r>
          </w:p>
        </w:tc>
        <w:tc>
          <w:tcPr>
            <w:tcW w:w="0" w:type="auto"/>
            <w:tcBorders>
              <w:top w:val="single" w:sz="4" w:space="0" w:color="auto"/>
              <w:left w:val="nil"/>
              <w:bottom w:val="single" w:sz="4" w:space="0" w:color="auto"/>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8.2%</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r>
    </w:tbl>
    <w:p w:rsidR="00404A29" w:rsidRDefault="00404A29" w:rsidP="000272CA">
      <w:pPr>
        <w:jc w:val="both"/>
      </w:pPr>
    </w:p>
    <w:p w:rsidR="00404A29" w:rsidRDefault="00404A29" w:rsidP="000272CA">
      <w:pPr>
        <w:jc w:val="both"/>
      </w:pPr>
      <w:r>
        <w:t>Over the year as a whole the major markets of the north-east and mid-</w:t>
      </w:r>
      <w:r w:rsidR="00892887">
        <w:t>Atlantic</w:t>
      </w:r>
      <w:r>
        <w:t xml:space="preserve"> showed relatively little growth.</w:t>
      </w:r>
    </w:p>
    <w:tbl>
      <w:tblPr>
        <w:tblW w:w="0" w:type="auto"/>
        <w:jc w:val="center"/>
        <w:tblInd w:w="96" w:type="dxa"/>
        <w:tblLook w:val="04A0" w:firstRow="1" w:lastRow="0" w:firstColumn="1" w:lastColumn="0" w:noHBand="0" w:noVBand="1"/>
      </w:tblPr>
      <w:tblGrid>
        <w:gridCol w:w="1541"/>
        <w:gridCol w:w="1078"/>
        <w:gridCol w:w="875"/>
        <w:gridCol w:w="1078"/>
        <w:gridCol w:w="875"/>
        <w:gridCol w:w="1066"/>
      </w:tblGrid>
      <w:tr w:rsidR="00915468" w:rsidRPr="00915468" w:rsidTr="00915468">
        <w:trPr>
          <w:trHeight w:val="360"/>
          <w:jc w:val="center"/>
        </w:trPr>
        <w:tc>
          <w:tcPr>
            <w:tcW w:w="0" w:type="auto"/>
            <w:gridSpan w:val="6"/>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b/>
                <w:bCs/>
                <w:color w:val="000000"/>
                <w:sz w:val="28"/>
                <w:szCs w:val="28"/>
              </w:rPr>
            </w:pPr>
            <w:r w:rsidRPr="00915468">
              <w:rPr>
                <w:rFonts w:ascii="Calibri" w:eastAsia="Times New Roman" w:hAnsi="Calibri"/>
                <w:b/>
                <w:bCs/>
                <w:color w:val="000000"/>
                <w:sz w:val="28"/>
                <w:szCs w:val="28"/>
              </w:rPr>
              <w:lastRenderedPageBreak/>
              <w:t>Aruba: Total Visitors: US States: December 2014 YTD</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2014</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2013</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center"/>
              <w:rPr>
                <w:rFonts w:ascii="Calibri" w:eastAsia="Times New Roman" w:hAnsi="Calibri"/>
                <w:color w:val="000000"/>
                <w:sz w:val="22"/>
                <w:szCs w:val="22"/>
              </w:rPr>
            </w:pPr>
            <w:r w:rsidRPr="00915468">
              <w:rPr>
                <w:rFonts w:ascii="Calibri" w:eastAsia="Times New Roman" w:hAnsi="Calibri"/>
                <w:color w:val="000000"/>
                <w:sz w:val="22"/>
                <w:szCs w:val="22"/>
              </w:rPr>
              <w:t>% change</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New York</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122,970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21.3%</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121,872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21.9%</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0.9%</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Massachusetts</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64,659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11.2%</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62,970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11.3%</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2.7%</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New Jersey</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75,503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13.1%</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75,395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13.6%</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0.1%</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Pennsylvania</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35,488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6.2%</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34,814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6.3%</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1.9%</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Illinois</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20,484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3.6%</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18,206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3.3%</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12.5%</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Connecticut</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20,990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3.6%</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21,158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3.8%</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-0.8%</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Florida</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30,098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5.2%</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26,726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4.8%</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12.6%</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Ohio</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16,264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2.8%</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15,310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2.8%</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6.2%</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Maryland</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19,889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3.4%</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19,632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3.5%</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1.3%</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Michigan</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12,863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2.2%</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12,094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2.2%</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6.4%</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Other</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157,575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27.3%</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148,081 </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26.6%</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6.4%</w:t>
            </w:r>
          </w:p>
        </w:tc>
      </w:tr>
      <w:tr w:rsidR="00915468" w:rsidRPr="00915468" w:rsidTr="00915468">
        <w:trPr>
          <w:trHeight w:val="288"/>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576,783 </w:t>
            </w:r>
          </w:p>
        </w:tc>
        <w:tc>
          <w:tcPr>
            <w:tcW w:w="0" w:type="auto"/>
            <w:tcBorders>
              <w:top w:val="single" w:sz="4" w:space="0" w:color="auto"/>
              <w:left w:val="nil"/>
              <w:bottom w:val="single" w:sz="4" w:space="0" w:color="auto"/>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 xml:space="preserve">  556,258 </w:t>
            </w:r>
          </w:p>
        </w:tc>
        <w:tc>
          <w:tcPr>
            <w:tcW w:w="0" w:type="auto"/>
            <w:tcBorders>
              <w:top w:val="single" w:sz="4" w:space="0" w:color="auto"/>
              <w:left w:val="nil"/>
              <w:bottom w:val="single" w:sz="4" w:space="0" w:color="auto"/>
              <w:right w:val="nil"/>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15468" w:rsidRPr="00915468" w:rsidRDefault="00915468" w:rsidP="00915468">
            <w:pPr>
              <w:spacing w:after="0" w:line="240" w:lineRule="auto"/>
              <w:jc w:val="right"/>
              <w:rPr>
                <w:rFonts w:ascii="Calibri" w:eastAsia="Times New Roman" w:hAnsi="Calibri"/>
                <w:color w:val="000000"/>
                <w:sz w:val="22"/>
                <w:szCs w:val="22"/>
              </w:rPr>
            </w:pPr>
            <w:r w:rsidRPr="00915468">
              <w:rPr>
                <w:rFonts w:ascii="Calibri" w:eastAsia="Times New Roman" w:hAnsi="Calibri"/>
                <w:color w:val="000000"/>
                <w:sz w:val="22"/>
                <w:szCs w:val="22"/>
              </w:rPr>
              <w:t>3.7%</w:t>
            </w:r>
          </w:p>
        </w:tc>
      </w:tr>
      <w:tr w:rsidR="00915468" w:rsidRPr="00915468" w:rsidTr="00915468">
        <w:trPr>
          <w:trHeight w:val="288"/>
          <w:jc w:val="center"/>
        </w:trPr>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r w:rsidRPr="00915468">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15468" w:rsidRPr="00915468" w:rsidRDefault="00915468" w:rsidP="00915468">
            <w:pPr>
              <w:spacing w:after="0" w:line="240" w:lineRule="auto"/>
              <w:rPr>
                <w:rFonts w:ascii="Calibri" w:eastAsia="Times New Roman" w:hAnsi="Calibri"/>
                <w:color w:val="000000"/>
                <w:sz w:val="22"/>
                <w:szCs w:val="22"/>
              </w:rPr>
            </w:pPr>
          </w:p>
        </w:tc>
      </w:tr>
    </w:tbl>
    <w:p w:rsidR="00EC0573" w:rsidRDefault="00EC0573" w:rsidP="000272CA">
      <w:pPr>
        <w:jc w:val="both"/>
      </w:pPr>
    </w:p>
    <w:p w:rsidR="005656FF" w:rsidRDefault="005656FF" w:rsidP="000272CA">
      <w:pPr>
        <w:jc w:val="both"/>
        <w:rPr>
          <w:b/>
        </w:rPr>
      </w:pPr>
    </w:p>
    <w:p w:rsidR="005656FF" w:rsidRDefault="005656FF" w:rsidP="000272CA">
      <w:pPr>
        <w:jc w:val="both"/>
        <w:rPr>
          <w:b/>
        </w:rPr>
      </w:pPr>
    </w:p>
    <w:p w:rsidR="005656FF" w:rsidRDefault="005656FF" w:rsidP="000272CA">
      <w:pPr>
        <w:jc w:val="both"/>
        <w:rPr>
          <w:b/>
        </w:rPr>
      </w:pPr>
    </w:p>
    <w:p w:rsidR="005656FF" w:rsidRDefault="005656FF" w:rsidP="000272CA">
      <w:pPr>
        <w:jc w:val="both"/>
        <w:rPr>
          <w:b/>
        </w:rPr>
      </w:pPr>
    </w:p>
    <w:p w:rsidR="005656FF" w:rsidRDefault="005656FF" w:rsidP="000272CA">
      <w:pPr>
        <w:jc w:val="both"/>
        <w:rPr>
          <w:b/>
        </w:rPr>
      </w:pPr>
    </w:p>
    <w:p w:rsidR="005656FF" w:rsidRDefault="005656FF" w:rsidP="000272CA">
      <w:pPr>
        <w:jc w:val="both"/>
        <w:rPr>
          <w:b/>
        </w:rPr>
      </w:pPr>
    </w:p>
    <w:p w:rsidR="005656FF" w:rsidRDefault="005656FF" w:rsidP="000272CA">
      <w:pPr>
        <w:jc w:val="both"/>
        <w:rPr>
          <w:b/>
        </w:rPr>
      </w:pPr>
    </w:p>
    <w:p w:rsidR="005656FF" w:rsidRDefault="005656FF" w:rsidP="000272CA">
      <w:pPr>
        <w:jc w:val="both"/>
        <w:rPr>
          <w:b/>
        </w:rPr>
      </w:pPr>
    </w:p>
    <w:p w:rsidR="005656FF" w:rsidRDefault="005656FF" w:rsidP="000272CA">
      <w:pPr>
        <w:jc w:val="both"/>
        <w:rPr>
          <w:b/>
        </w:rPr>
      </w:pPr>
    </w:p>
    <w:p w:rsidR="005656FF" w:rsidRDefault="005656FF" w:rsidP="000272CA">
      <w:pPr>
        <w:jc w:val="both"/>
        <w:rPr>
          <w:b/>
        </w:rPr>
      </w:pPr>
    </w:p>
    <w:p w:rsidR="005656FF" w:rsidRDefault="005656FF" w:rsidP="000272CA">
      <w:pPr>
        <w:jc w:val="both"/>
        <w:rPr>
          <w:b/>
        </w:rPr>
      </w:pPr>
    </w:p>
    <w:p w:rsidR="005656FF" w:rsidRDefault="005656FF" w:rsidP="000272CA">
      <w:pPr>
        <w:jc w:val="both"/>
        <w:rPr>
          <w:b/>
        </w:rPr>
      </w:pPr>
    </w:p>
    <w:p w:rsidR="005656FF" w:rsidRDefault="005656FF" w:rsidP="000272CA">
      <w:pPr>
        <w:jc w:val="both"/>
        <w:rPr>
          <w:b/>
        </w:rPr>
      </w:pPr>
    </w:p>
    <w:p w:rsidR="005656FF" w:rsidRDefault="005656FF" w:rsidP="000272CA">
      <w:pPr>
        <w:jc w:val="both"/>
        <w:rPr>
          <w:b/>
        </w:rPr>
      </w:pPr>
    </w:p>
    <w:p w:rsidR="005656FF" w:rsidRDefault="005656FF" w:rsidP="000272CA">
      <w:pPr>
        <w:jc w:val="both"/>
        <w:rPr>
          <w:b/>
        </w:rPr>
      </w:pPr>
    </w:p>
    <w:p w:rsidR="00356591" w:rsidRDefault="00E6716B" w:rsidP="000272CA">
      <w:pPr>
        <w:jc w:val="both"/>
        <w:rPr>
          <w:b/>
        </w:rPr>
      </w:pPr>
      <w:r>
        <w:rPr>
          <w:b/>
        </w:rPr>
        <w:lastRenderedPageBreak/>
        <w:t xml:space="preserve">Stopover </w:t>
      </w:r>
      <w:r w:rsidR="00C061EC">
        <w:rPr>
          <w:b/>
        </w:rPr>
        <w:t xml:space="preserve">Visitors by Number </w:t>
      </w:r>
      <w:r w:rsidR="00356591">
        <w:rPr>
          <w:b/>
        </w:rPr>
        <w:t>of Nights Stayed.</w:t>
      </w:r>
    </w:p>
    <w:tbl>
      <w:tblPr>
        <w:tblW w:w="0" w:type="auto"/>
        <w:jc w:val="center"/>
        <w:tblInd w:w="96" w:type="dxa"/>
        <w:tblLook w:val="04A0" w:firstRow="1" w:lastRow="0" w:firstColumn="1" w:lastColumn="0" w:noHBand="0" w:noVBand="1"/>
      </w:tblPr>
      <w:tblGrid>
        <w:gridCol w:w="1316"/>
        <w:gridCol w:w="1265"/>
        <w:gridCol w:w="875"/>
        <w:gridCol w:w="1265"/>
        <w:gridCol w:w="875"/>
        <w:gridCol w:w="1066"/>
      </w:tblGrid>
      <w:tr w:rsidR="00404A29" w:rsidRPr="00404A29" w:rsidTr="00404A29">
        <w:trPr>
          <w:trHeight w:val="360"/>
          <w:jc w:val="center"/>
        </w:trPr>
        <w:tc>
          <w:tcPr>
            <w:tcW w:w="0" w:type="auto"/>
            <w:gridSpan w:val="6"/>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b/>
                <w:bCs/>
                <w:color w:val="000000"/>
                <w:sz w:val="28"/>
                <w:szCs w:val="28"/>
              </w:rPr>
            </w:pPr>
            <w:r w:rsidRPr="00404A29">
              <w:rPr>
                <w:rFonts w:ascii="Calibri" w:eastAsia="Times New Roman" w:hAnsi="Calibri"/>
                <w:b/>
                <w:bCs/>
                <w:color w:val="000000"/>
                <w:sz w:val="28"/>
                <w:szCs w:val="28"/>
              </w:rPr>
              <w:t>Aruba: Total Nights December 2014</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r w:rsidRPr="00404A29">
              <w:rPr>
                <w:rFonts w:ascii="Calibri" w:eastAsia="Times New Roman" w:hAnsi="Calibri"/>
                <w:color w:val="000000"/>
                <w:sz w:val="22"/>
                <w:szCs w:val="22"/>
              </w:rPr>
              <w:t>2014</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r w:rsidRPr="00404A29">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r w:rsidRPr="00404A29">
              <w:rPr>
                <w:rFonts w:ascii="Calibri" w:eastAsia="Times New Roman" w:hAnsi="Calibri"/>
                <w:color w:val="000000"/>
                <w:sz w:val="22"/>
                <w:szCs w:val="22"/>
              </w:rPr>
              <w:t>2013</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r w:rsidRPr="00404A29">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r w:rsidRPr="00404A29">
              <w:rPr>
                <w:rFonts w:ascii="Calibri" w:eastAsia="Times New Roman" w:hAnsi="Calibri"/>
                <w:color w:val="000000"/>
                <w:sz w:val="22"/>
                <w:szCs w:val="22"/>
              </w:rPr>
              <w:t>% change</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USA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378,150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45.8%</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353,037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45.3%</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7.1%</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Canada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63,651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7.7%</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54,721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7.0%</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16.3%</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Venezuela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212,405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25.7%</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191,799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24.6%</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10.7%</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Brazil</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21,035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2.5%</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19,723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2.5%</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6.7%</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Colombia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28,541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3.5%</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34,986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4.5%</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-18.4%</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Argentina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5,079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0.6%</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6,329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0.8%</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-19.8%</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Netherlands</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38,874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4.7%</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40,184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5.2%</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-3.3%</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Germany</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3,120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0.4%</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3,388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0.4%</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-7.9%</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Italy</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4,881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0.6%</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3,289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0.4%</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48.4%</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UK</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2,987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0.4%</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2,909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0.4%</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2.7%</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Sweden</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18,041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2.2%</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15,014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1.9%</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20.2%</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Other</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49,665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6.0%</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54,303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7.0%</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-8.5%</w:t>
            </w:r>
          </w:p>
        </w:tc>
      </w:tr>
      <w:tr w:rsidR="00404A29" w:rsidRPr="00404A29" w:rsidTr="00404A29">
        <w:trPr>
          <w:trHeight w:val="288"/>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826,429 </w:t>
            </w:r>
          </w:p>
        </w:tc>
        <w:tc>
          <w:tcPr>
            <w:tcW w:w="0" w:type="auto"/>
            <w:tcBorders>
              <w:top w:val="single" w:sz="4" w:space="0" w:color="auto"/>
              <w:left w:val="nil"/>
              <w:bottom w:val="single" w:sz="4" w:space="0" w:color="auto"/>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779,682 </w:t>
            </w:r>
          </w:p>
        </w:tc>
        <w:tc>
          <w:tcPr>
            <w:tcW w:w="0" w:type="auto"/>
            <w:tcBorders>
              <w:top w:val="single" w:sz="4" w:space="0" w:color="auto"/>
              <w:left w:val="nil"/>
              <w:bottom w:val="single" w:sz="4" w:space="0" w:color="auto"/>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6.0%</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r>
    </w:tbl>
    <w:p w:rsidR="00356591" w:rsidRDefault="00356591" w:rsidP="000272CA">
      <w:pPr>
        <w:jc w:val="both"/>
        <w:rPr>
          <w:b/>
        </w:rPr>
      </w:pPr>
    </w:p>
    <w:tbl>
      <w:tblPr>
        <w:tblW w:w="0" w:type="auto"/>
        <w:jc w:val="center"/>
        <w:tblInd w:w="96" w:type="dxa"/>
        <w:tblLook w:val="04A0" w:firstRow="1" w:lastRow="0" w:firstColumn="1" w:lastColumn="0" w:noHBand="0" w:noVBand="1"/>
      </w:tblPr>
      <w:tblGrid>
        <w:gridCol w:w="1665"/>
        <w:gridCol w:w="1585"/>
        <w:gridCol w:w="337"/>
        <w:gridCol w:w="1585"/>
        <w:gridCol w:w="337"/>
        <w:gridCol w:w="1349"/>
      </w:tblGrid>
      <w:tr w:rsidR="00404A29" w:rsidRPr="00404A29" w:rsidTr="00404A29">
        <w:trPr>
          <w:trHeight w:val="360"/>
          <w:jc w:val="center"/>
        </w:trPr>
        <w:tc>
          <w:tcPr>
            <w:tcW w:w="0" w:type="auto"/>
            <w:gridSpan w:val="6"/>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b/>
                <w:bCs/>
                <w:color w:val="000000"/>
                <w:sz w:val="28"/>
                <w:szCs w:val="28"/>
              </w:rPr>
            </w:pPr>
            <w:r w:rsidRPr="00404A29">
              <w:rPr>
                <w:rFonts w:ascii="Calibri" w:eastAsia="Times New Roman" w:hAnsi="Calibri"/>
                <w:b/>
                <w:bCs/>
                <w:color w:val="000000"/>
                <w:sz w:val="28"/>
                <w:szCs w:val="28"/>
              </w:rPr>
              <w:t>Aruba: Average Length of Stay in Nights:  December 2014</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r w:rsidRPr="00404A29">
              <w:rPr>
                <w:rFonts w:ascii="Calibri" w:eastAsia="Times New Roman" w:hAnsi="Calibri"/>
                <w:color w:val="000000"/>
                <w:sz w:val="22"/>
                <w:szCs w:val="22"/>
              </w:rPr>
              <w:t>2014</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r w:rsidRPr="00404A29">
              <w:rPr>
                <w:rFonts w:ascii="Calibri" w:eastAsia="Times New Roman" w:hAnsi="Calibri"/>
                <w:color w:val="000000"/>
                <w:sz w:val="22"/>
                <w:szCs w:val="22"/>
              </w:rPr>
              <w:t>2013</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r w:rsidRPr="00404A29">
              <w:rPr>
                <w:rFonts w:ascii="Calibri" w:eastAsia="Times New Roman" w:hAnsi="Calibri"/>
                <w:color w:val="000000"/>
                <w:sz w:val="22"/>
                <w:szCs w:val="22"/>
              </w:rPr>
              <w:t>% change</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USA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7.51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7.58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-1.0%</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Canada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9.41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9.30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1.2%</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Venezuela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6.02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6.43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-6.4%</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Brazil</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7.60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7.32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3.8%</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Colombia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10.92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11.52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-5.3%</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Argentina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9.73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8.31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17.1%</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Netherlands</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13.82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13.59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1.7%</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Germany</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10.06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10.79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-6.7%</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Italy</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9.68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9.79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-1.1%</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UK</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10.37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9.57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8.4%</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Sweden</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12.63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12.24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3.2%</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Other</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8.01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8.50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-5.8%</w:t>
            </w:r>
          </w:p>
        </w:tc>
      </w:tr>
      <w:tr w:rsidR="00404A29" w:rsidRPr="00404A29" w:rsidTr="00404A29">
        <w:trPr>
          <w:trHeight w:val="288"/>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7.52 </w:t>
            </w:r>
          </w:p>
        </w:tc>
        <w:tc>
          <w:tcPr>
            <w:tcW w:w="0" w:type="auto"/>
            <w:tcBorders>
              <w:top w:val="single" w:sz="4" w:space="0" w:color="auto"/>
              <w:left w:val="nil"/>
              <w:bottom w:val="single" w:sz="4" w:space="0" w:color="auto"/>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w:t>
            </w:r>
          </w:p>
        </w:tc>
        <w:tc>
          <w:tcPr>
            <w:tcW w:w="0" w:type="auto"/>
            <w:tcBorders>
              <w:top w:val="single" w:sz="4" w:space="0" w:color="auto"/>
              <w:left w:val="nil"/>
              <w:bottom w:val="single" w:sz="4" w:space="0" w:color="auto"/>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7.77 </w:t>
            </w:r>
          </w:p>
        </w:tc>
        <w:tc>
          <w:tcPr>
            <w:tcW w:w="0" w:type="auto"/>
            <w:tcBorders>
              <w:top w:val="single" w:sz="4" w:space="0" w:color="auto"/>
              <w:left w:val="nil"/>
              <w:bottom w:val="single" w:sz="4" w:space="0" w:color="auto"/>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-3.2%</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r>
    </w:tbl>
    <w:p w:rsidR="000678DF" w:rsidRDefault="000678DF" w:rsidP="000272CA">
      <w:pPr>
        <w:jc w:val="both"/>
        <w:rPr>
          <w:b/>
        </w:rPr>
      </w:pPr>
    </w:p>
    <w:p w:rsidR="00DF5D5C" w:rsidRDefault="00DF5D5C" w:rsidP="000272CA">
      <w:pPr>
        <w:jc w:val="both"/>
        <w:rPr>
          <w:b/>
        </w:rPr>
      </w:pPr>
    </w:p>
    <w:p w:rsidR="00DF5D5C" w:rsidRDefault="00DF5D5C" w:rsidP="000272CA">
      <w:pPr>
        <w:jc w:val="both"/>
        <w:rPr>
          <w:b/>
        </w:rPr>
      </w:pPr>
    </w:p>
    <w:p w:rsidR="00C2316A" w:rsidRDefault="00C2316A" w:rsidP="000272CA">
      <w:pPr>
        <w:jc w:val="both"/>
        <w:rPr>
          <w:b/>
        </w:rPr>
      </w:pPr>
    </w:p>
    <w:tbl>
      <w:tblPr>
        <w:tblW w:w="0" w:type="auto"/>
        <w:jc w:val="center"/>
        <w:tblInd w:w="96" w:type="dxa"/>
        <w:tblLook w:val="04A0" w:firstRow="1" w:lastRow="0" w:firstColumn="1" w:lastColumn="0" w:noHBand="0" w:noVBand="1"/>
      </w:tblPr>
      <w:tblGrid>
        <w:gridCol w:w="1316"/>
        <w:gridCol w:w="1256"/>
        <w:gridCol w:w="875"/>
        <w:gridCol w:w="1256"/>
        <w:gridCol w:w="875"/>
        <w:gridCol w:w="1066"/>
      </w:tblGrid>
      <w:tr w:rsidR="00404A29" w:rsidRPr="00404A29" w:rsidTr="00404A29">
        <w:trPr>
          <w:trHeight w:val="360"/>
          <w:jc w:val="center"/>
        </w:trPr>
        <w:tc>
          <w:tcPr>
            <w:tcW w:w="0" w:type="auto"/>
            <w:gridSpan w:val="6"/>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b/>
                <w:bCs/>
                <w:color w:val="000000"/>
                <w:sz w:val="28"/>
                <w:szCs w:val="28"/>
              </w:rPr>
            </w:pPr>
            <w:r w:rsidRPr="00404A29">
              <w:rPr>
                <w:rFonts w:ascii="Calibri" w:eastAsia="Times New Roman" w:hAnsi="Calibri"/>
                <w:b/>
                <w:bCs/>
                <w:color w:val="000000"/>
                <w:sz w:val="28"/>
                <w:szCs w:val="28"/>
              </w:rPr>
              <w:lastRenderedPageBreak/>
              <w:t>Aruba: Total Nights December 2014 YTD</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r w:rsidRPr="00404A29">
              <w:rPr>
                <w:rFonts w:ascii="Calibri" w:eastAsia="Times New Roman" w:hAnsi="Calibri"/>
                <w:color w:val="000000"/>
                <w:sz w:val="22"/>
                <w:szCs w:val="22"/>
              </w:rPr>
              <w:t>2014</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r w:rsidRPr="00404A29">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r w:rsidRPr="00404A29">
              <w:rPr>
                <w:rFonts w:ascii="Calibri" w:eastAsia="Times New Roman" w:hAnsi="Calibri"/>
                <w:color w:val="000000"/>
                <w:sz w:val="22"/>
                <w:szCs w:val="22"/>
              </w:rPr>
              <w:t>2013</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r w:rsidRPr="00404A29">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r w:rsidRPr="00404A29">
              <w:rPr>
                <w:rFonts w:ascii="Calibri" w:eastAsia="Times New Roman" w:hAnsi="Calibri"/>
                <w:color w:val="000000"/>
                <w:sz w:val="22"/>
                <w:szCs w:val="22"/>
              </w:rPr>
              <w:t>% change</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USA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4,136,448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53.8%</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4,005,635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56.2%</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3.3%</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Canada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381,710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5.0%</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376,897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5.3%</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1.3%</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Venezuela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1,419,401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18.5%</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1,056,837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14.8%</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34.3%</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Brazil</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166,082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2.2%</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154,011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2.2%</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7.8%</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Colombia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188,310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2.4%</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171,911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2.4%</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9.5%</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Argentina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109,994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1.4%</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131,884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1.9%</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-16.6%</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Netherlands</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466,068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6.1%</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468,814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6.6%</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-0.6%</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Germany</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42,872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0.6%</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37,160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0.5%</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15.4%</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Italy</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56,230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0.7%</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39,819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0.6%</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41.2%</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UK</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118,846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1.5%</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108,693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1.5%</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9.3%</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Sweden</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78,308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1.0%</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85,246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1.2%</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-8.1%</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Other</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528,634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6.9%</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489,864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6.9%</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7.9%</w:t>
            </w:r>
          </w:p>
        </w:tc>
      </w:tr>
      <w:tr w:rsidR="00404A29" w:rsidRPr="00404A29" w:rsidTr="00404A29">
        <w:trPr>
          <w:trHeight w:val="288"/>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7,692,903 </w:t>
            </w:r>
          </w:p>
        </w:tc>
        <w:tc>
          <w:tcPr>
            <w:tcW w:w="0" w:type="auto"/>
            <w:tcBorders>
              <w:top w:val="single" w:sz="4" w:space="0" w:color="auto"/>
              <w:left w:val="nil"/>
              <w:bottom w:val="single" w:sz="4" w:space="0" w:color="auto"/>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7,126,771 </w:t>
            </w:r>
          </w:p>
        </w:tc>
        <w:tc>
          <w:tcPr>
            <w:tcW w:w="0" w:type="auto"/>
            <w:tcBorders>
              <w:top w:val="single" w:sz="4" w:space="0" w:color="auto"/>
              <w:left w:val="nil"/>
              <w:bottom w:val="single" w:sz="4" w:space="0" w:color="auto"/>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7.9%</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r>
    </w:tbl>
    <w:p w:rsidR="0098655A" w:rsidRDefault="0098655A" w:rsidP="000272CA">
      <w:pPr>
        <w:jc w:val="both"/>
        <w:rPr>
          <w:b/>
        </w:rPr>
      </w:pPr>
    </w:p>
    <w:tbl>
      <w:tblPr>
        <w:tblW w:w="0" w:type="auto"/>
        <w:jc w:val="center"/>
        <w:tblInd w:w="96" w:type="dxa"/>
        <w:tblLook w:val="04A0" w:firstRow="1" w:lastRow="0" w:firstColumn="1" w:lastColumn="0" w:noHBand="0" w:noVBand="1"/>
      </w:tblPr>
      <w:tblGrid>
        <w:gridCol w:w="1778"/>
        <w:gridCol w:w="1692"/>
        <w:gridCol w:w="359"/>
        <w:gridCol w:w="1692"/>
        <w:gridCol w:w="359"/>
        <w:gridCol w:w="1439"/>
      </w:tblGrid>
      <w:tr w:rsidR="00404A29" w:rsidRPr="00404A29" w:rsidTr="00404A29">
        <w:trPr>
          <w:trHeight w:val="360"/>
          <w:jc w:val="center"/>
        </w:trPr>
        <w:tc>
          <w:tcPr>
            <w:tcW w:w="0" w:type="auto"/>
            <w:gridSpan w:val="6"/>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b/>
                <w:bCs/>
                <w:color w:val="000000"/>
                <w:sz w:val="28"/>
                <w:szCs w:val="28"/>
              </w:rPr>
            </w:pPr>
            <w:r w:rsidRPr="00404A29">
              <w:rPr>
                <w:rFonts w:ascii="Calibri" w:eastAsia="Times New Roman" w:hAnsi="Calibri"/>
                <w:b/>
                <w:bCs/>
                <w:color w:val="000000"/>
                <w:sz w:val="28"/>
                <w:szCs w:val="28"/>
              </w:rPr>
              <w:t>Aruba: Average Length of Stay in Nights: December 2014 YTD</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r w:rsidRPr="00404A29">
              <w:rPr>
                <w:rFonts w:ascii="Calibri" w:eastAsia="Times New Roman" w:hAnsi="Calibri"/>
                <w:color w:val="000000"/>
                <w:sz w:val="22"/>
                <w:szCs w:val="22"/>
              </w:rPr>
              <w:t>2014</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r w:rsidRPr="00404A29">
              <w:rPr>
                <w:rFonts w:ascii="Calibri" w:eastAsia="Times New Roman" w:hAnsi="Calibri"/>
                <w:color w:val="000000"/>
                <w:sz w:val="22"/>
                <w:szCs w:val="22"/>
              </w:rPr>
              <w:t>2013</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center"/>
              <w:rPr>
                <w:rFonts w:ascii="Calibri" w:eastAsia="Times New Roman" w:hAnsi="Calibri"/>
                <w:color w:val="000000"/>
                <w:sz w:val="22"/>
                <w:szCs w:val="22"/>
              </w:rPr>
            </w:pPr>
            <w:r w:rsidRPr="00404A29">
              <w:rPr>
                <w:rFonts w:ascii="Calibri" w:eastAsia="Times New Roman" w:hAnsi="Calibri"/>
                <w:color w:val="000000"/>
                <w:sz w:val="22"/>
                <w:szCs w:val="22"/>
              </w:rPr>
              <w:t>% change</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USA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7.17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7.20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-0.4%</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Canada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8.72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8.50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2.6%</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Venezuela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5.69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5.62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1.2%</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Brazil</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6.71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6.61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1.6%</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Colombia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7.90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8.82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-10.5%</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Argentina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8.82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8.47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4.2%</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Netherlands</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12.60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12.41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1.5%</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Germany</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9.83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9.67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1.6%</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Italy</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7.92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7.95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-0.4%</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UK</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11.38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11.67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-2.5%</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Sweden</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11.61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11.99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-3.1%</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Other</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7.02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7.08 </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-0.7%</w:t>
            </w:r>
          </w:p>
        </w:tc>
      </w:tr>
      <w:tr w:rsidR="00404A29" w:rsidRPr="00404A29" w:rsidTr="00404A29">
        <w:trPr>
          <w:trHeight w:val="288"/>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7.18 </w:t>
            </w:r>
          </w:p>
        </w:tc>
        <w:tc>
          <w:tcPr>
            <w:tcW w:w="0" w:type="auto"/>
            <w:tcBorders>
              <w:top w:val="single" w:sz="4" w:space="0" w:color="auto"/>
              <w:left w:val="nil"/>
              <w:bottom w:val="single" w:sz="4" w:space="0" w:color="auto"/>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w:t>
            </w:r>
          </w:p>
        </w:tc>
        <w:tc>
          <w:tcPr>
            <w:tcW w:w="0" w:type="auto"/>
            <w:tcBorders>
              <w:top w:val="single" w:sz="4" w:space="0" w:color="auto"/>
              <w:left w:val="nil"/>
              <w:bottom w:val="single" w:sz="4" w:space="0" w:color="auto"/>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xml:space="preserve">             7.28 </w:t>
            </w:r>
          </w:p>
        </w:tc>
        <w:tc>
          <w:tcPr>
            <w:tcW w:w="0" w:type="auto"/>
            <w:tcBorders>
              <w:top w:val="single" w:sz="4" w:space="0" w:color="auto"/>
              <w:left w:val="nil"/>
              <w:bottom w:val="single" w:sz="4" w:space="0" w:color="auto"/>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04A29" w:rsidRPr="00404A29" w:rsidRDefault="00404A29" w:rsidP="00404A29">
            <w:pPr>
              <w:spacing w:after="0" w:line="240" w:lineRule="auto"/>
              <w:jc w:val="right"/>
              <w:rPr>
                <w:rFonts w:ascii="Calibri" w:eastAsia="Times New Roman" w:hAnsi="Calibri"/>
                <w:color w:val="000000"/>
                <w:sz w:val="22"/>
                <w:szCs w:val="22"/>
              </w:rPr>
            </w:pPr>
            <w:r w:rsidRPr="00404A29">
              <w:rPr>
                <w:rFonts w:ascii="Calibri" w:eastAsia="Times New Roman" w:hAnsi="Calibri"/>
                <w:color w:val="000000"/>
                <w:sz w:val="22"/>
                <w:szCs w:val="22"/>
              </w:rPr>
              <w:t>-1.4%</w:t>
            </w:r>
          </w:p>
        </w:tc>
      </w:tr>
      <w:tr w:rsidR="00404A29" w:rsidRPr="00404A29" w:rsidTr="00404A29">
        <w:trPr>
          <w:trHeight w:val="288"/>
          <w:jc w:val="center"/>
        </w:trPr>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r w:rsidRPr="00404A29">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404A29" w:rsidRPr="00404A29" w:rsidRDefault="00404A29" w:rsidP="00404A29">
            <w:pPr>
              <w:spacing w:after="0" w:line="240" w:lineRule="auto"/>
              <w:rPr>
                <w:rFonts w:ascii="Calibri" w:eastAsia="Times New Roman" w:hAnsi="Calibri"/>
                <w:color w:val="000000"/>
                <w:sz w:val="22"/>
                <w:szCs w:val="22"/>
              </w:rPr>
            </w:pPr>
          </w:p>
        </w:tc>
      </w:tr>
    </w:tbl>
    <w:p w:rsidR="0098655A" w:rsidRDefault="0098655A" w:rsidP="000272CA">
      <w:pPr>
        <w:jc w:val="both"/>
        <w:rPr>
          <w:b/>
        </w:rPr>
      </w:pPr>
    </w:p>
    <w:p w:rsidR="0098655A" w:rsidRDefault="0098655A" w:rsidP="000272CA">
      <w:pPr>
        <w:jc w:val="both"/>
        <w:rPr>
          <w:b/>
        </w:rPr>
      </w:pPr>
    </w:p>
    <w:p w:rsidR="00356591" w:rsidRDefault="00356591" w:rsidP="000272CA">
      <w:pPr>
        <w:jc w:val="both"/>
        <w:rPr>
          <w:b/>
        </w:rPr>
      </w:pPr>
    </w:p>
    <w:p w:rsidR="009F4132" w:rsidRDefault="009F4132" w:rsidP="000272CA">
      <w:pPr>
        <w:jc w:val="both"/>
        <w:rPr>
          <w:b/>
        </w:rPr>
      </w:pPr>
    </w:p>
    <w:p w:rsidR="009F4132" w:rsidRDefault="009F4132" w:rsidP="000272CA">
      <w:pPr>
        <w:jc w:val="both"/>
        <w:rPr>
          <w:b/>
        </w:rPr>
      </w:pPr>
    </w:p>
    <w:p w:rsidR="00A532EC" w:rsidRPr="000272CA" w:rsidRDefault="008C694C" w:rsidP="000272CA">
      <w:pPr>
        <w:jc w:val="both"/>
        <w:rPr>
          <w:b/>
        </w:rPr>
      </w:pPr>
      <w:r>
        <w:rPr>
          <w:b/>
        </w:rPr>
        <w:lastRenderedPageBreak/>
        <w:t>C</w:t>
      </w:r>
      <w:r w:rsidR="00A532EC" w:rsidRPr="000272CA">
        <w:rPr>
          <w:b/>
        </w:rPr>
        <w:t>ompeting Destination performance.</w:t>
      </w:r>
    </w:p>
    <w:p w:rsidR="00A532EC" w:rsidRDefault="00A532EC" w:rsidP="000272CA">
      <w:pPr>
        <w:jc w:val="both"/>
      </w:pPr>
      <w:r>
        <w:t>The Caribbean Tourism Organization collects data from across the region.</w:t>
      </w:r>
      <w:r w:rsidR="003B0BBB">
        <w:t xml:space="preserve"> Their most re</w:t>
      </w:r>
      <w:r w:rsidR="002B6EC3">
        <w:t>cent fig</w:t>
      </w:r>
      <w:r w:rsidR="00C849A9">
        <w:t xml:space="preserve">ures are from </w:t>
      </w:r>
      <w:r w:rsidR="00D05819">
        <w:t>December 4</w:t>
      </w:r>
      <w:r w:rsidR="00F54B76">
        <w:t xml:space="preserve"> </w:t>
      </w:r>
      <w:r w:rsidR="00603C34">
        <w:t>2014</w:t>
      </w:r>
      <w:r w:rsidR="00C849A9">
        <w:t xml:space="preserve"> which show a limited set of numbers for</w:t>
      </w:r>
      <w:r w:rsidR="00603C34">
        <w:t xml:space="preserve"> 2014</w:t>
      </w:r>
      <w:r w:rsidR="00E6716B">
        <w:t>. The following shows the percentage change in stopover visitor arrivals compared to the same period in 2013.</w:t>
      </w:r>
    </w:p>
    <w:p w:rsidR="00C849A9" w:rsidRDefault="00F54B76" w:rsidP="00C849A9">
      <w:pPr>
        <w:pStyle w:val="ListParagraph"/>
        <w:numPr>
          <w:ilvl w:val="0"/>
          <w:numId w:val="7"/>
        </w:numPr>
        <w:jc w:val="both"/>
      </w:pPr>
      <w:r>
        <w:t>Aruba</w:t>
      </w:r>
      <w:r w:rsidR="00DF5D5C">
        <w:t xml:space="preserve"> up 9.5</w:t>
      </w:r>
      <w:r w:rsidR="00C849A9">
        <w:t>% (through</w:t>
      </w:r>
      <w:r w:rsidR="00603C34">
        <w:t xml:space="preserve"> </w:t>
      </w:r>
      <w:r w:rsidR="00312D9D">
        <w:t>December</w:t>
      </w:r>
      <w:r w:rsidR="00C849A9">
        <w:t>)</w:t>
      </w:r>
    </w:p>
    <w:p w:rsidR="009F4132" w:rsidRDefault="00DF5D5C" w:rsidP="00C849A9">
      <w:pPr>
        <w:pStyle w:val="ListParagraph"/>
        <w:numPr>
          <w:ilvl w:val="0"/>
          <w:numId w:val="7"/>
        </w:numPr>
        <w:jc w:val="both"/>
      </w:pPr>
      <w:r>
        <w:t>Bahamas up 3.5</w:t>
      </w:r>
      <w:r w:rsidR="009F4132">
        <w:t>% (through</w:t>
      </w:r>
      <w:r>
        <w:t xml:space="preserve"> July</w:t>
      </w:r>
      <w:r w:rsidR="009F4132">
        <w:t>)</w:t>
      </w:r>
    </w:p>
    <w:p w:rsidR="00C849A9" w:rsidRDefault="00371CC2" w:rsidP="00C849A9">
      <w:pPr>
        <w:pStyle w:val="ListParagraph"/>
        <w:numPr>
          <w:ilvl w:val="0"/>
          <w:numId w:val="7"/>
        </w:numPr>
        <w:jc w:val="both"/>
      </w:pPr>
      <w:r>
        <w:t xml:space="preserve">Barbados </w:t>
      </w:r>
      <w:r w:rsidR="009F4132">
        <w:t xml:space="preserve">down </w:t>
      </w:r>
      <w:r w:rsidR="00E17DF5">
        <w:t>0.</w:t>
      </w:r>
      <w:r w:rsidR="00404A29">
        <w:t>6</w:t>
      </w:r>
      <w:r w:rsidR="00603C34">
        <w:t xml:space="preserve">% </w:t>
      </w:r>
      <w:r w:rsidR="00C849A9">
        <w:t>(through</w:t>
      </w:r>
      <w:r w:rsidR="00DF5D5C">
        <w:t xml:space="preserve"> </w:t>
      </w:r>
      <w:r w:rsidR="00404A29">
        <w:t>October</w:t>
      </w:r>
      <w:r w:rsidR="00C849A9">
        <w:t>)</w:t>
      </w:r>
    </w:p>
    <w:p w:rsidR="009F4132" w:rsidRDefault="00DF5D5C" w:rsidP="00C849A9">
      <w:pPr>
        <w:pStyle w:val="ListParagraph"/>
        <w:numPr>
          <w:ilvl w:val="0"/>
          <w:numId w:val="7"/>
        </w:numPr>
        <w:jc w:val="both"/>
      </w:pPr>
      <w:r>
        <w:t>Belize up 10.8</w:t>
      </w:r>
      <w:r w:rsidR="00704F36">
        <w:t>% (through</w:t>
      </w:r>
      <w:r>
        <w:t xml:space="preserve"> October</w:t>
      </w:r>
      <w:r w:rsidR="009F4132">
        <w:t>)</w:t>
      </w:r>
    </w:p>
    <w:p w:rsidR="00C849A9" w:rsidRDefault="00591FC9" w:rsidP="00C849A9">
      <w:pPr>
        <w:pStyle w:val="ListParagraph"/>
        <w:numPr>
          <w:ilvl w:val="0"/>
          <w:numId w:val="7"/>
        </w:numPr>
        <w:jc w:val="both"/>
      </w:pPr>
      <w:r>
        <w:t>Cayman</w:t>
      </w:r>
      <w:r w:rsidR="00CD1F3C">
        <w:t xml:space="preserve"> Islands up </w:t>
      </w:r>
      <w:r w:rsidR="00DF5D5C">
        <w:t>12</w:t>
      </w:r>
      <w:r w:rsidR="007A7E41">
        <w:t>.</w:t>
      </w:r>
      <w:r w:rsidR="00404A29">
        <w:t>6</w:t>
      </w:r>
      <w:r w:rsidR="00603C34">
        <w:t>%</w:t>
      </w:r>
      <w:r w:rsidR="00C849A9">
        <w:t xml:space="preserve"> (through</w:t>
      </w:r>
      <w:r w:rsidR="00DF5D5C">
        <w:t xml:space="preserve"> </w:t>
      </w:r>
      <w:r w:rsidR="00404A29">
        <w:t>October</w:t>
      </w:r>
      <w:r w:rsidR="00C849A9">
        <w:t>)</w:t>
      </w:r>
    </w:p>
    <w:p w:rsidR="00C849A9" w:rsidRDefault="00465535" w:rsidP="00C849A9">
      <w:pPr>
        <w:pStyle w:val="ListParagraph"/>
        <w:numPr>
          <w:ilvl w:val="0"/>
          <w:numId w:val="7"/>
        </w:numPr>
        <w:jc w:val="both"/>
      </w:pPr>
      <w:r>
        <w:t xml:space="preserve">Cuba </w:t>
      </w:r>
      <w:r w:rsidR="00603C34">
        <w:t xml:space="preserve">up </w:t>
      </w:r>
      <w:r w:rsidR="00404A29">
        <w:t>4.9</w:t>
      </w:r>
      <w:r w:rsidR="00603C34">
        <w:t>%</w:t>
      </w:r>
      <w:r>
        <w:t xml:space="preserve"> (through</w:t>
      </w:r>
      <w:r w:rsidR="00D05819">
        <w:t xml:space="preserve"> </w:t>
      </w:r>
      <w:r w:rsidR="00404A29">
        <w:t>November</w:t>
      </w:r>
      <w:r w:rsidR="00C849A9">
        <w:t>)</w:t>
      </w:r>
    </w:p>
    <w:p w:rsidR="00F54B76" w:rsidRDefault="009F4132" w:rsidP="00C849A9">
      <w:pPr>
        <w:pStyle w:val="ListParagraph"/>
        <w:numPr>
          <w:ilvl w:val="0"/>
          <w:numId w:val="7"/>
        </w:numPr>
        <w:jc w:val="both"/>
      </w:pPr>
      <w:r>
        <w:t xml:space="preserve">Curacao </w:t>
      </w:r>
      <w:r w:rsidR="00404A29">
        <w:t>up 1.9</w:t>
      </w:r>
      <w:r w:rsidR="00F54B76">
        <w:t>% (through</w:t>
      </w:r>
      <w:r w:rsidR="00D05819">
        <w:t xml:space="preserve"> </w:t>
      </w:r>
      <w:r w:rsidR="00404A29">
        <w:t>November</w:t>
      </w:r>
      <w:r w:rsidR="00F54B76">
        <w:t>)</w:t>
      </w:r>
    </w:p>
    <w:p w:rsidR="00C849A9" w:rsidRDefault="0097536A" w:rsidP="00C849A9">
      <w:pPr>
        <w:pStyle w:val="ListParagraph"/>
        <w:numPr>
          <w:ilvl w:val="0"/>
          <w:numId w:val="7"/>
        </w:numPr>
        <w:jc w:val="both"/>
      </w:pPr>
      <w:r>
        <w:t xml:space="preserve">Dominican Republic up </w:t>
      </w:r>
      <w:r w:rsidR="00D05819">
        <w:t>9.7</w:t>
      </w:r>
      <w:r w:rsidR="00603C34">
        <w:t>%</w:t>
      </w:r>
      <w:r w:rsidR="008A4471">
        <w:t xml:space="preserve"> </w:t>
      </w:r>
      <w:r w:rsidR="00C849A9">
        <w:t>(through</w:t>
      </w:r>
      <w:r w:rsidR="00D05819">
        <w:t xml:space="preserve"> </w:t>
      </w:r>
      <w:r w:rsidR="00404A29">
        <w:t>November</w:t>
      </w:r>
      <w:r w:rsidR="00C849A9">
        <w:t>)</w:t>
      </w:r>
    </w:p>
    <w:p w:rsidR="009249D7" w:rsidRDefault="00CD1F3C" w:rsidP="00C849A9">
      <w:pPr>
        <w:pStyle w:val="ListParagraph"/>
        <w:numPr>
          <w:ilvl w:val="0"/>
          <w:numId w:val="7"/>
        </w:numPr>
        <w:jc w:val="both"/>
      </w:pPr>
      <w:r>
        <w:t xml:space="preserve">Jamaica </w:t>
      </w:r>
      <w:r w:rsidR="00603C34">
        <w:t xml:space="preserve">up </w:t>
      </w:r>
      <w:r w:rsidR="00D05819">
        <w:t>3.</w:t>
      </w:r>
      <w:r w:rsidR="00404A29">
        <w:t>3</w:t>
      </w:r>
      <w:r w:rsidR="00603C34">
        <w:t xml:space="preserve">% </w:t>
      </w:r>
      <w:r w:rsidR="009249D7">
        <w:t>(through</w:t>
      </w:r>
      <w:r w:rsidR="00D05819">
        <w:t xml:space="preserve"> </w:t>
      </w:r>
      <w:r w:rsidR="00404A29">
        <w:t>November</w:t>
      </w:r>
      <w:r w:rsidR="009249D7">
        <w:t>)</w:t>
      </w:r>
    </w:p>
    <w:p w:rsidR="002A21E7" w:rsidRDefault="00E17DF5" w:rsidP="00C849A9">
      <w:pPr>
        <w:pStyle w:val="ListParagraph"/>
        <w:numPr>
          <w:ilvl w:val="0"/>
          <w:numId w:val="7"/>
        </w:numPr>
        <w:jc w:val="both"/>
      </w:pPr>
      <w:r>
        <w:t xml:space="preserve">Puerto Rico up </w:t>
      </w:r>
      <w:r w:rsidR="00404A29">
        <w:t>6.0</w:t>
      </w:r>
      <w:r w:rsidR="00704F36">
        <w:t>% (through</w:t>
      </w:r>
      <w:r w:rsidR="00404A29">
        <w:t xml:space="preserve"> September</w:t>
      </w:r>
      <w:r w:rsidR="002A21E7">
        <w:t>)</w:t>
      </w:r>
    </w:p>
    <w:p w:rsidR="00C849A9" w:rsidRDefault="008A4471" w:rsidP="00C849A9">
      <w:pPr>
        <w:pStyle w:val="ListParagraph"/>
        <w:numPr>
          <w:ilvl w:val="0"/>
          <w:numId w:val="7"/>
        </w:numPr>
        <w:jc w:val="both"/>
      </w:pPr>
      <w:r>
        <w:t xml:space="preserve">Saint Lucia up </w:t>
      </w:r>
      <w:r w:rsidR="00404A29">
        <w:t>5.8</w:t>
      </w:r>
      <w:r w:rsidR="00704F36">
        <w:t>%</w:t>
      </w:r>
      <w:r w:rsidR="00C849A9">
        <w:t xml:space="preserve"> (through</w:t>
      </w:r>
      <w:r w:rsidR="00D05819">
        <w:t xml:space="preserve"> </w:t>
      </w:r>
      <w:r w:rsidR="00404A29">
        <w:t>November</w:t>
      </w:r>
      <w:r w:rsidR="00C849A9">
        <w:t>)</w:t>
      </w:r>
    </w:p>
    <w:p w:rsidR="00F54B76" w:rsidRDefault="00F54B76" w:rsidP="00C849A9">
      <w:pPr>
        <w:pStyle w:val="ListParagraph"/>
        <w:numPr>
          <w:ilvl w:val="0"/>
          <w:numId w:val="7"/>
        </w:numPr>
        <w:jc w:val="both"/>
      </w:pPr>
      <w:r>
        <w:t xml:space="preserve">USVI </w:t>
      </w:r>
      <w:r w:rsidR="007A7E41">
        <w:t>up 3.</w:t>
      </w:r>
      <w:r w:rsidR="00404A29">
        <w:t>8</w:t>
      </w:r>
      <w:r>
        <w:t>% (through</w:t>
      </w:r>
      <w:r w:rsidR="00404A29">
        <w:t xml:space="preserve"> October</w:t>
      </w:r>
      <w:r>
        <w:t>)</w:t>
      </w:r>
    </w:p>
    <w:p w:rsidR="00CE26B0" w:rsidRPr="00CE26B0" w:rsidRDefault="00CE26B0" w:rsidP="000272CA">
      <w:pPr>
        <w:tabs>
          <w:tab w:val="left" w:pos="1824"/>
        </w:tabs>
        <w:jc w:val="both"/>
      </w:pPr>
      <w:r w:rsidRPr="00CE26B0">
        <w:t xml:space="preserve">The same CTO report also shows data for </w:t>
      </w:r>
      <w:r w:rsidR="00E6716B">
        <w:t xml:space="preserve">stopover visitor </w:t>
      </w:r>
      <w:r w:rsidRPr="00CE26B0">
        <w:t>arrivals from the USA to certain destinations.</w:t>
      </w:r>
    </w:p>
    <w:p w:rsidR="00CE26B0" w:rsidRDefault="0097536A" w:rsidP="00CE26B0">
      <w:pPr>
        <w:pStyle w:val="ListParagraph"/>
        <w:numPr>
          <w:ilvl w:val="0"/>
          <w:numId w:val="7"/>
        </w:numPr>
        <w:jc w:val="both"/>
      </w:pPr>
      <w:r>
        <w:t>Ar</w:t>
      </w:r>
      <w:r w:rsidR="00404A29">
        <w:t>uba up 3.7</w:t>
      </w:r>
      <w:r w:rsidR="00CE26B0">
        <w:t>% (through</w:t>
      </w:r>
      <w:r w:rsidR="008A4471">
        <w:t xml:space="preserve"> </w:t>
      </w:r>
      <w:r w:rsidR="00312D9D">
        <w:t>December</w:t>
      </w:r>
      <w:r w:rsidR="00CE26B0">
        <w:t>)</w:t>
      </w:r>
    </w:p>
    <w:p w:rsidR="002A21E7" w:rsidRDefault="002A21E7" w:rsidP="00CE26B0">
      <w:pPr>
        <w:pStyle w:val="ListParagraph"/>
        <w:numPr>
          <w:ilvl w:val="0"/>
          <w:numId w:val="7"/>
        </w:numPr>
        <w:jc w:val="both"/>
      </w:pPr>
      <w:r>
        <w:t xml:space="preserve">Bahamas </w:t>
      </w:r>
      <w:r w:rsidR="00D05819">
        <w:t>up 2.7</w:t>
      </w:r>
      <w:r>
        <w:t>% (through</w:t>
      </w:r>
      <w:r w:rsidR="00D05819">
        <w:t xml:space="preserve"> July</w:t>
      </w:r>
      <w:r>
        <w:t>)</w:t>
      </w:r>
    </w:p>
    <w:p w:rsidR="00CE26B0" w:rsidRDefault="00CD1F3C" w:rsidP="00CE26B0">
      <w:pPr>
        <w:pStyle w:val="ListParagraph"/>
        <w:numPr>
          <w:ilvl w:val="0"/>
          <w:numId w:val="7"/>
        </w:numPr>
        <w:jc w:val="both"/>
      </w:pPr>
      <w:r>
        <w:t xml:space="preserve">Barbados down </w:t>
      </w:r>
      <w:r w:rsidR="00D05819">
        <w:t>4.</w:t>
      </w:r>
      <w:r w:rsidR="00404A29">
        <w:t>5</w:t>
      </w:r>
      <w:r w:rsidR="00CE26B0">
        <w:t>% (through</w:t>
      </w:r>
      <w:r w:rsidR="007A7E41">
        <w:t xml:space="preserve"> </w:t>
      </w:r>
      <w:r w:rsidR="00404A29">
        <w:t>October</w:t>
      </w:r>
      <w:r w:rsidR="00CE26B0">
        <w:t>)</w:t>
      </w:r>
    </w:p>
    <w:p w:rsidR="002A21E7" w:rsidRDefault="007A7E41" w:rsidP="00CE26B0">
      <w:pPr>
        <w:pStyle w:val="ListParagraph"/>
        <w:numPr>
          <w:ilvl w:val="0"/>
          <w:numId w:val="7"/>
        </w:numPr>
        <w:jc w:val="both"/>
      </w:pPr>
      <w:r>
        <w:t>Belize up 10</w:t>
      </w:r>
      <w:r w:rsidR="00D05819">
        <w:t>.1</w:t>
      </w:r>
      <w:r w:rsidR="00C44EB8">
        <w:t>% (through</w:t>
      </w:r>
      <w:r>
        <w:t xml:space="preserve"> </w:t>
      </w:r>
      <w:r w:rsidR="00D05819">
        <w:t>October</w:t>
      </w:r>
      <w:r w:rsidR="002A21E7">
        <w:t>)</w:t>
      </w:r>
    </w:p>
    <w:p w:rsidR="00CE26B0" w:rsidRDefault="00D05819" w:rsidP="00CE26B0">
      <w:pPr>
        <w:pStyle w:val="ListParagraph"/>
        <w:numPr>
          <w:ilvl w:val="0"/>
          <w:numId w:val="7"/>
        </w:numPr>
        <w:jc w:val="both"/>
      </w:pPr>
      <w:r>
        <w:t>Cayman Islands up 9.</w:t>
      </w:r>
      <w:r w:rsidR="00404A29">
        <w:t>8</w:t>
      </w:r>
      <w:r w:rsidR="00CE26B0">
        <w:t>% (through</w:t>
      </w:r>
      <w:r w:rsidR="00404A29">
        <w:t xml:space="preserve"> October</w:t>
      </w:r>
      <w:r w:rsidR="00CE26B0">
        <w:t>)</w:t>
      </w:r>
    </w:p>
    <w:p w:rsidR="00F54B76" w:rsidRDefault="00F54B76" w:rsidP="00CE26B0">
      <w:pPr>
        <w:pStyle w:val="ListParagraph"/>
        <w:numPr>
          <w:ilvl w:val="0"/>
          <w:numId w:val="7"/>
        </w:numPr>
        <w:jc w:val="both"/>
      </w:pPr>
      <w:r>
        <w:t>Curacao down 1</w:t>
      </w:r>
      <w:r w:rsidR="00404A29">
        <w:t>6.7</w:t>
      </w:r>
      <w:r>
        <w:t>% (through</w:t>
      </w:r>
      <w:r w:rsidR="007A7E41">
        <w:t xml:space="preserve"> </w:t>
      </w:r>
      <w:r w:rsidR="009F3806">
        <w:t>November</w:t>
      </w:r>
      <w:r>
        <w:t>)</w:t>
      </w:r>
    </w:p>
    <w:p w:rsidR="00CE26B0" w:rsidRDefault="0097536A" w:rsidP="00CE26B0">
      <w:pPr>
        <w:pStyle w:val="ListParagraph"/>
        <w:numPr>
          <w:ilvl w:val="0"/>
          <w:numId w:val="7"/>
        </w:numPr>
        <w:jc w:val="both"/>
      </w:pPr>
      <w:r>
        <w:t>Dominican Republic u</w:t>
      </w:r>
      <w:r w:rsidR="00D05819">
        <w:t>p 12.</w:t>
      </w:r>
      <w:r w:rsidR="009F3806">
        <w:t>4</w:t>
      </w:r>
      <w:r w:rsidR="00CE26B0">
        <w:t>% (through</w:t>
      </w:r>
      <w:r w:rsidR="007A7E41">
        <w:t xml:space="preserve"> </w:t>
      </w:r>
      <w:r w:rsidR="009F3806">
        <w:t>November</w:t>
      </w:r>
      <w:r w:rsidR="00CE26B0">
        <w:t>)</w:t>
      </w:r>
    </w:p>
    <w:p w:rsidR="00CE26B0" w:rsidRDefault="00CE26B0" w:rsidP="00CE26B0">
      <w:pPr>
        <w:pStyle w:val="ListParagraph"/>
        <w:numPr>
          <w:ilvl w:val="0"/>
          <w:numId w:val="7"/>
        </w:numPr>
        <w:jc w:val="both"/>
      </w:pPr>
      <w:r>
        <w:t xml:space="preserve">Jamaica </w:t>
      </w:r>
      <w:r w:rsidR="007A7E41">
        <w:t xml:space="preserve">up </w:t>
      </w:r>
      <w:r w:rsidR="009F3806">
        <w:t>1.4</w:t>
      </w:r>
      <w:r w:rsidR="00704F36">
        <w:t xml:space="preserve">% </w:t>
      </w:r>
      <w:r>
        <w:t>(through</w:t>
      </w:r>
      <w:r w:rsidR="007A7E41">
        <w:t xml:space="preserve"> </w:t>
      </w:r>
      <w:r w:rsidR="009F3806">
        <w:t>November</w:t>
      </w:r>
      <w:r>
        <w:t>)</w:t>
      </w:r>
    </w:p>
    <w:p w:rsidR="007A7E41" w:rsidRDefault="009F3806" w:rsidP="00CE26B0">
      <w:pPr>
        <w:pStyle w:val="ListParagraph"/>
        <w:numPr>
          <w:ilvl w:val="0"/>
          <w:numId w:val="7"/>
        </w:numPr>
        <w:jc w:val="both"/>
      </w:pPr>
      <w:r>
        <w:t>Puerto Rico up 6.2</w:t>
      </w:r>
      <w:r w:rsidR="007A7E41">
        <w:t xml:space="preserve">% (through </w:t>
      </w:r>
      <w:r>
        <w:t>September</w:t>
      </w:r>
      <w:r w:rsidR="007A7E41">
        <w:t>)</w:t>
      </w:r>
    </w:p>
    <w:p w:rsidR="00CE26B0" w:rsidRDefault="00CE26B0" w:rsidP="00CE26B0">
      <w:pPr>
        <w:pStyle w:val="ListParagraph"/>
        <w:numPr>
          <w:ilvl w:val="0"/>
          <w:numId w:val="7"/>
        </w:numPr>
        <w:jc w:val="both"/>
      </w:pPr>
      <w:r>
        <w:t xml:space="preserve">Saint Lucia up </w:t>
      </w:r>
      <w:r w:rsidR="009F3806">
        <w:t>12.8</w:t>
      </w:r>
      <w:r>
        <w:t>% (through</w:t>
      </w:r>
      <w:r w:rsidR="00F940F5">
        <w:t xml:space="preserve"> </w:t>
      </w:r>
      <w:r w:rsidR="009F3806">
        <w:t>November</w:t>
      </w:r>
      <w:r>
        <w:t>)</w:t>
      </w:r>
    </w:p>
    <w:p w:rsidR="00CE26B0" w:rsidRDefault="00CE26B0" w:rsidP="00CE26B0">
      <w:pPr>
        <w:ind w:left="360"/>
        <w:jc w:val="both"/>
      </w:pPr>
    </w:p>
    <w:p w:rsidR="00CE26B0" w:rsidRDefault="00CE26B0" w:rsidP="000272CA">
      <w:pPr>
        <w:tabs>
          <w:tab w:val="left" w:pos="1824"/>
        </w:tabs>
        <w:jc w:val="both"/>
        <w:rPr>
          <w:b/>
        </w:rPr>
      </w:pPr>
    </w:p>
    <w:p w:rsidR="00CE26B0" w:rsidRDefault="00CE26B0" w:rsidP="000272CA">
      <w:pPr>
        <w:tabs>
          <w:tab w:val="left" w:pos="1824"/>
        </w:tabs>
        <w:jc w:val="both"/>
        <w:rPr>
          <w:b/>
        </w:rPr>
      </w:pPr>
    </w:p>
    <w:p w:rsidR="00CE26B0" w:rsidRDefault="00CE26B0" w:rsidP="000272CA">
      <w:pPr>
        <w:tabs>
          <w:tab w:val="left" w:pos="1824"/>
        </w:tabs>
        <w:jc w:val="both"/>
        <w:rPr>
          <w:b/>
        </w:rPr>
      </w:pPr>
    </w:p>
    <w:p w:rsidR="00CE26B0" w:rsidRDefault="00CE26B0" w:rsidP="000272CA">
      <w:pPr>
        <w:tabs>
          <w:tab w:val="left" w:pos="1824"/>
        </w:tabs>
        <w:jc w:val="both"/>
        <w:rPr>
          <w:b/>
        </w:rPr>
      </w:pPr>
    </w:p>
    <w:p w:rsidR="00CE26B0" w:rsidRDefault="00CE26B0" w:rsidP="000272CA">
      <w:pPr>
        <w:tabs>
          <w:tab w:val="left" w:pos="1824"/>
        </w:tabs>
        <w:jc w:val="both"/>
        <w:rPr>
          <w:b/>
        </w:rPr>
      </w:pPr>
    </w:p>
    <w:p w:rsidR="009D6E02" w:rsidRDefault="009D6E02" w:rsidP="000272CA">
      <w:pPr>
        <w:tabs>
          <w:tab w:val="left" w:pos="1824"/>
        </w:tabs>
        <w:jc w:val="both"/>
        <w:rPr>
          <w:b/>
        </w:rPr>
      </w:pPr>
      <w:r w:rsidRPr="000272CA">
        <w:rPr>
          <w:b/>
        </w:rPr>
        <w:lastRenderedPageBreak/>
        <w:t>Cruise Traffic.</w:t>
      </w:r>
      <w:r w:rsidR="000272CA" w:rsidRPr="000272CA">
        <w:rPr>
          <w:b/>
        </w:rPr>
        <w:tab/>
      </w:r>
    </w:p>
    <w:tbl>
      <w:tblPr>
        <w:tblW w:w="0" w:type="auto"/>
        <w:jc w:val="center"/>
        <w:tblInd w:w="96" w:type="dxa"/>
        <w:tblLook w:val="04A0" w:firstRow="1" w:lastRow="0" w:firstColumn="1" w:lastColumn="0" w:noHBand="0" w:noVBand="1"/>
      </w:tblPr>
      <w:tblGrid>
        <w:gridCol w:w="627"/>
        <w:gridCol w:w="1198"/>
        <w:gridCol w:w="1438"/>
        <w:gridCol w:w="1048"/>
        <w:gridCol w:w="1338"/>
        <w:gridCol w:w="831"/>
        <w:gridCol w:w="1208"/>
      </w:tblGrid>
      <w:tr w:rsidR="00D62BA2" w:rsidRPr="00D62BA2" w:rsidTr="00D62BA2">
        <w:trPr>
          <w:trHeight w:val="360"/>
          <w:jc w:val="center"/>
        </w:trPr>
        <w:tc>
          <w:tcPr>
            <w:tcW w:w="0" w:type="auto"/>
            <w:gridSpan w:val="7"/>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b/>
                <w:bCs/>
                <w:color w:val="000000"/>
                <w:sz w:val="28"/>
                <w:szCs w:val="28"/>
              </w:rPr>
            </w:pPr>
            <w:r w:rsidRPr="00D62BA2">
              <w:rPr>
                <w:rFonts w:ascii="Calibri" w:eastAsia="Times New Roman" w:hAnsi="Calibri"/>
                <w:b/>
                <w:bCs/>
                <w:color w:val="000000"/>
                <w:sz w:val="28"/>
                <w:szCs w:val="28"/>
              </w:rPr>
              <w:t>Cruise Visitors: Aruba 2014</w:t>
            </w:r>
          </w:p>
        </w:tc>
      </w:tr>
      <w:tr w:rsidR="00D62BA2" w:rsidRPr="00D62BA2" w:rsidTr="00D62BA2">
        <w:trPr>
          <w:trHeight w:val="288"/>
          <w:jc w:val="center"/>
        </w:trPr>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2014</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2013</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Per cent change</w:t>
            </w:r>
          </w:p>
        </w:tc>
      </w:tr>
      <w:tr w:rsidR="00D62BA2" w:rsidRPr="00D62BA2" w:rsidTr="00D62BA2">
        <w:trPr>
          <w:trHeight w:val="288"/>
          <w:jc w:val="center"/>
        </w:trPr>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Calls</w:t>
            </w:r>
          </w:p>
        </w:tc>
        <w:tc>
          <w:tcPr>
            <w:tcW w:w="0" w:type="auto"/>
            <w:tcBorders>
              <w:top w:val="nil"/>
              <w:left w:val="nil"/>
              <w:bottom w:val="single" w:sz="4" w:space="0" w:color="auto"/>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Passengers</w:t>
            </w:r>
          </w:p>
        </w:tc>
        <w:tc>
          <w:tcPr>
            <w:tcW w:w="0" w:type="auto"/>
            <w:tcBorders>
              <w:top w:val="nil"/>
              <w:left w:val="nil"/>
              <w:bottom w:val="single" w:sz="4" w:space="0" w:color="auto"/>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Calls</w:t>
            </w:r>
          </w:p>
        </w:tc>
        <w:tc>
          <w:tcPr>
            <w:tcW w:w="0" w:type="auto"/>
            <w:tcBorders>
              <w:top w:val="nil"/>
              <w:left w:val="nil"/>
              <w:bottom w:val="single" w:sz="4" w:space="0" w:color="auto"/>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Passengers</w:t>
            </w:r>
          </w:p>
        </w:tc>
        <w:tc>
          <w:tcPr>
            <w:tcW w:w="0" w:type="auto"/>
            <w:tcBorders>
              <w:top w:val="nil"/>
              <w:left w:val="nil"/>
              <w:bottom w:val="single" w:sz="4" w:space="0" w:color="auto"/>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Calls</w:t>
            </w:r>
          </w:p>
        </w:tc>
        <w:tc>
          <w:tcPr>
            <w:tcW w:w="0" w:type="auto"/>
            <w:tcBorders>
              <w:top w:val="nil"/>
              <w:left w:val="nil"/>
              <w:bottom w:val="single" w:sz="4" w:space="0" w:color="auto"/>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Passengers</w:t>
            </w:r>
          </w:p>
        </w:tc>
      </w:tr>
      <w:tr w:rsidR="00D62BA2" w:rsidRPr="00D62BA2" w:rsidTr="00D62BA2">
        <w:trPr>
          <w:trHeight w:val="288"/>
          <w:jc w:val="center"/>
        </w:trPr>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Jan</w:t>
            </w:r>
          </w:p>
        </w:tc>
        <w:tc>
          <w:tcPr>
            <w:tcW w:w="0" w:type="auto"/>
            <w:tcBorders>
              <w:top w:val="nil"/>
              <w:left w:val="single" w:sz="4" w:space="0" w:color="auto"/>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50</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97,471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62</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118,542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-19.4%</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-17.8%</w:t>
            </w:r>
          </w:p>
        </w:tc>
      </w:tr>
      <w:tr w:rsidR="00D62BA2" w:rsidRPr="00D62BA2" w:rsidTr="00D62BA2">
        <w:trPr>
          <w:trHeight w:val="288"/>
          <w:jc w:val="center"/>
        </w:trPr>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Feb</w:t>
            </w:r>
          </w:p>
        </w:tc>
        <w:tc>
          <w:tcPr>
            <w:tcW w:w="0" w:type="auto"/>
            <w:tcBorders>
              <w:top w:val="nil"/>
              <w:left w:val="single" w:sz="4" w:space="0" w:color="auto"/>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41</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80,562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43</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88,888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-4.7%</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-9.4%</w:t>
            </w:r>
          </w:p>
        </w:tc>
      </w:tr>
      <w:tr w:rsidR="00D62BA2" w:rsidRPr="00D62BA2" w:rsidTr="00D62BA2">
        <w:trPr>
          <w:trHeight w:val="288"/>
          <w:jc w:val="center"/>
        </w:trPr>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Mar</w:t>
            </w:r>
          </w:p>
        </w:tc>
        <w:tc>
          <w:tcPr>
            <w:tcW w:w="0" w:type="auto"/>
            <w:tcBorders>
              <w:top w:val="nil"/>
              <w:left w:val="single" w:sz="4" w:space="0" w:color="auto"/>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42</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80,375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41</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84,229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2.4%</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-4.6%</w:t>
            </w:r>
          </w:p>
        </w:tc>
      </w:tr>
      <w:tr w:rsidR="00D62BA2" w:rsidRPr="00D62BA2" w:rsidTr="00D62BA2">
        <w:trPr>
          <w:trHeight w:val="288"/>
          <w:jc w:val="center"/>
        </w:trPr>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Apr</w:t>
            </w:r>
          </w:p>
        </w:tc>
        <w:tc>
          <w:tcPr>
            <w:tcW w:w="0" w:type="auto"/>
            <w:tcBorders>
              <w:top w:val="nil"/>
              <w:left w:val="single" w:sz="4" w:space="0" w:color="auto"/>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28</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59,215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34</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70,808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-17.6%</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-16.4%</w:t>
            </w:r>
          </w:p>
        </w:tc>
      </w:tr>
      <w:tr w:rsidR="00D62BA2" w:rsidRPr="00D62BA2" w:rsidTr="00D62BA2">
        <w:trPr>
          <w:trHeight w:val="288"/>
          <w:jc w:val="center"/>
        </w:trPr>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May</w:t>
            </w:r>
          </w:p>
        </w:tc>
        <w:tc>
          <w:tcPr>
            <w:tcW w:w="0" w:type="auto"/>
            <w:tcBorders>
              <w:top w:val="nil"/>
              <w:left w:val="single" w:sz="4" w:space="0" w:color="auto"/>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13</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34,780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16</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26,688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-18.8%</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30.3%</w:t>
            </w:r>
          </w:p>
        </w:tc>
      </w:tr>
      <w:tr w:rsidR="00D62BA2" w:rsidRPr="00D62BA2" w:rsidTr="00D62BA2">
        <w:trPr>
          <w:trHeight w:val="288"/>
          <w:jc w:val="center"/>
        </w:trPr>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June</w:t>
            </w:r>
          </w:p>
        </w:tc>
        <w:tc>
          <w:tcPr>
            <w:tcW w:w="0" w:type="auto"/>
            <w:tcBorders>
              <w:top w:val="nil"/>
              <w:left w:val="single" w:sz="4" w:space="0" w:color="auto"/>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7</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19,815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12</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20,226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-41.7%</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-2.0%</w:t>
            </w:r>
          </w:p>
        </w:tc>
      </w:tr>
      <w:tr w:rsidR="00D62BA2" w:rsidRPr="00D62BA2" w:rsidTr="00D62BA2">
        <w:trPr>
          <w:trHeight w:val="288"/>
          <w:jc w:val="center"/>
        </w:trPr>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 xml:space="preserve">July </w:t>
            </w:r>
          </w:p>
        </w:tc>
        <w:tc>
          <w:tcPr>
            <w:tcW w:w="0" w:type="auto"/>
            <w:tcBorders>
              <w:top w:val="nil"/>
              <w:left w:val="single" w:sz="4" w:space="0" w:color="auto"/>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16</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37,174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15</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27,776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6.7%</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33.8%</w:t>
            </w:r>
          </w:p>
        </w:tc>
      </w:tr>
      <w:tr w:rsidR="00D62BA2" w:rsidRPr="00D62BA2" w:rsidTr="00D62BA2">
        <w:trPr>
          <w:trHeight w:val="288"/>
          <w:jc w:val="center"/>
        </w:trPr>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Aug</w:t>
            </w:r>
          </w:p>
        </w:tc>
        <w:tc>
          <w:tcPr>
            <w:tcW w:w="0" w:type="auto"/>
            <w:tcBorders>
              <w:top w:val="nil"/>
              <w:left w:val="single" w:sz="4" w:space="0" w:color="auto"/>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14</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31,036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9</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21,470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55.6%</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44.6%</w:t>
            </w:r>
          </w:p>
        </w:tc>
      </w:tr>
      <w:tr w:rsidR="00D62BA2" w:rsidRPr="00D62BA2" w:rsidTr="00D62BA2">
        <w:trPr>
          <w:trHeight w:val="288"/>
          <w:jc w:val="center"/>
        </w:trPr>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Sep</w:t>
            </w:r>
          </w:p>
        </w:tc>
        <w:tc>
          <w:tcPr>
            <w:tcW w:w="0" w:type="auto"/>
            <w:tcBorders>
              <w:top w:val="nil"/>
              <w:left w:val="single" w:sz="4" w:space="0" w:color="auto"/>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13</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25,782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11</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20,752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18.2%</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24.2%</w:t>
            </w:r>
          </w:p>
        </w:tc>
      </w:tr>
      <w:tr w:rsidR="00D62BA2" w:rsidRPr="00D62BA2" w:rsidTr="00D62BA2">
        <w:trPr>
          <w:trHeight w:val="288"/>
          <w:jc w:val="center"/>
        </w:trPr>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 xml:space="preserve">Oct </w:t>
            </w:r>
          </w:p>
        </w:tc>
        <w:tc>
          <w:tcPr>
            <w:tcW w:w="0" w:type="auto"/>
            <w:tcBorders>
              <w:top w:val="nil"/>
              <w:left w:val="single" w:sz="4" w:space="0" w:color="auto"/>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26</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51,131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24</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44,404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8.3%</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15.1%</w:t>
            </w:r>
          </w:p>
        </w:tc>
      </w:tr>
      <w:tr w:rsidR="00D62BA2" w:rsidRPr="00D62BA2" w:rsidTr="00D62BA2">
        <w:trPr>
          <w:trHeight w:val="288"/>
          <w:jc w:val="center"/>
        </w:trPr>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Nov</w:t>
            </w:r>
          </w:p>
        </w:tc>
        <w:tc>
          <w:tcPr>
            <w:tcW w:w="0" w:type="auto"/>
            <w:tcBorders>
              <w:top w:val="nil"/>
              <w:left w:val="single" w:sz="4" w:space="0" w:color="auto"/>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35</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67,246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36</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68,549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-2.8%</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-1.9%</w:t>
            </w:r>
          </w:p>
        </w:tc>
      </w:tr>
      <w:tr w:rsidR="00D62BA2" w:rsidRPr="00D62BA2" w:rsidTr="00D62BA2">
        <w:trPr>
          <w:trHeight w:val="288"/>
          <w:jc w:val="center"/>
        </w:trPr>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Dec</w:t>
            </w:r>
          </w:p>
        </w:tc>
        <w:tc>
          <w:tcPr>
            <w:tcW w:w="0" w:type="auto"/>
            <w:tcBorders>
              <w:top w:val="nil"/>
              <w:left w:val="single" w:sz="4" w:space="0" w:color="auto"/>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43</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82,367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50</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 xml:space="preserve">          96,236 </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-14.0%</w:t>
            </w:r>
          </w:p>
        </w:tc>
        <w:tc>
          <w:tcPr>
            <w:tcW w:w="0" w:type="auto"/>
            <w:tcBorders>
              <w:top w:val="nil"/>
              <w:left w:val="nil"/>
              <w:bottom w:val="nil"/>
              <w:right w:val="single" w:sz="4" w:space="0" w:color="auto"/>
            </w:tcBorders>
            <w:shd w:val="clear" w:color="auto" w:fill="auto"/>
            <w:noWrap/>
            <w:vAlign w:val="bottom"/>
            <w:hideMark/>
          </w:tcPr>
          <w:p w:rsidR="00D62BA2" w:rsidRPr="00D62BA2" w:rsidRDefault="00D62BA2" w:rsidP="00D62BA2">
            <w:pPr>
              <w:spacing w:after="0" w:line="240" w:lineRule="auto"/>
              <w:jc w:val="center"/>
              <w:rPr>
                <w:rFonts w:ascii="Calibri" w:eastAsia="Times New Roman" w:hAnsi="Calibri"/>
                <w:color w:val="000000"/>
                <w:sz w:val="22"/>
                <w:szCs w:val="22"/>
              </w:rPr>
            </w:pPr>
            <w:r w:rsidRPr="00D62BA2">
              <w:rPr>
                <w:rFonts w:ascii="Calibri" w:eastAsia="Times New Roman" w:hAnsi="Calibri"/>
                <w:color w:val="000000"/>
                <w:sz w:val="22"/>
                <w:szCs w:val="22"/>
              </w:rPr>
              <w:t>-14.4%</w:t>
            </w:r>
          </w:p>
        </w:tc>
      </w:tr>
      <w:tr w:rsidR="00D62BA2" w:rsidRPr="00D62BA2" w:rsidTr="00D62BA2">
        <w:trPr>
          <w:trHeight w:val="288"/>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YTD</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 xml:space="preserve">             328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 xml:space="preserve">          667,095 </w:t>
            </w:r>
          </w:p>
        </w:tc>
        <w:tc>
          <w:tcPr>
            <w:tcW w:w="0" w:type="auto"/>
            <w:tcBorders>
              <w:top w:val="single" w:sz="4" w:space="0" w:color="auto"/>
              <w:left w:val="nil"/>
              <w:bottom w:val="single" w:sz="4" w:space="0" w:color="auto"/>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 xml:space="preserve">          353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 xml:space="preserve">        688,568 </w:t>
            </w:r>
          </w:p>
        </w:tc>
        <w:tc>
          <w:tcPr>
            <w:tcW w:w="0" w:type="auto"/>
            <w:tcBorders>
              <w:top w:val="single" w:sz="4" w:space="0" w:color="auto"/>
              <w:left w:val="nil"/>
              <w:bottom w:val="single" w:sz="4" w:space="0" w:color="auto"/>
              <w:right w:val="nil"/>
            </w:tcBorders>
            <w:shd w:val="clear" w:color="auto" w:fill="auto"/>
            <w:noWrap/>
            <w:vAlign w:val="bottom"/>
            <w:hideMark/>
          </w:tcPr>
          <w:p w:rsidR="00D62BA2" w:rsidRPr="00D62BA2" w:rsidRDefault="00D62BA2" w:rsidP="00D62BA2">
            <w:pPr>
              <w:spacing w:after="0" w:line="240" w:lineRule="auto"/>
              <w:jc w:val="right"/>
              <w:rPr>
                <w:rFonts w:ascii="Calibri" w:eastAsia="Times New Roman" w:hAnsi="Calibri"/>
                <w:color w:val="000000"/>
                <w:sz w:val="22"/>
                <w:szCs w:val="22"/>
              </w:rPr>
            </w:pPr>
            <w:r w:rsidRPr="00D62BA2">
              <w:rPr>
                <w:rFonts w:ascii="Calibri" w:eastAsia="Times New Roman" w:hAnsi="Calibri"/>
                <w:color w:val="000000"/>
                <w:sz w:val="22"/>
                <w:szCs w:val="22"/>
              </w:rPr>
              <w:t>-7.1%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62BA2" w:rsidRPr="00D62BA2" w:rsidRDefault="00D62BA2" w:rsidP="00D62BA2">
            <w:pPr>
              <w:spacing w:after="0" w:line="240" w:lineRule="auto"/>
              <w:jc w:val="right"/>
              <w:rPr>
                <w:rFonts w:ascii="Calibri" w:eastAsia="Times New Roman" w:hAnsi="Calibri"/>
                <w:color w:val="000000"/>
                <w:sz w:val="22"/>
                <w:szCs w:val="22"/>
              </w:rPr>
            </w:pPr>
            <w:r w:rsidRPr="00D62BA2">
              <w:rPr>
                <w:rFonts w:ascii="Calibri" w:eastAsia="Times New Roman" w:hAnsi="Calibri"/>
                <w:color w:val="000000"/>
                <w:sz w:val="22"/>
                <w:szCs w:val="22"/>
              </w:rPr>
              <w:t>-3.1%</w:t>
            </w:r>
          </w:p>
        </w:tc>
      </w:tr>
      <w:tr w:rsidR="00D62BA2" w:rsidRPr="00D62BA2" w:rsidTr="00D62BA2">
        <w:trPr>
          <w:trHeight w:val="288"/>
          <w:jc w:val="center"/>
        </w:trPr>
        <w:tc>
          <w:tcPr>
            <w:tcW w:w="0" w:type="auto"/>
            <w:gridSpan w:val="3"/>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r w:rsidRPr="00D62BA2">
              <w:rPr>
                <w:rFonts w:ascii="Calibri" w:eastAsia="Times New Roman" w:hAnsi="Calibri"/>
                <w:color w:val="000000"/>
                <w:sz w:val="22"/>
                <w:szCs w:val="22"/>
              </w:rPr>
              <w:t>Source: Aruba Port Authority.</w:t>
            </w: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D62BA2" w:rsidRPr="00D62BA2" w:rsidRDefault="00D62BA2" w:rsidP="00D62BA2">
            <w:pPr>
              <w:spacing w:after="0" w:line="240" w:lineRule="auto"/>
              <w:rPr>
                <w:rFonts w:ascii="Calibri" w:eastAsia="Times New Roman" w:hAnsi="Calibri"/>
                <w:color w:val="000000"/>
                <w:sz w:val="22"/>
                <w:szCs w:val="22"/>
              </w:rPr>
            </w:pPr>
          </w:p>
        </w:tc>
      </w:tr>
    </w:tbl>
    <w:p w:rsidR="00443A9C" w:rsidRDefault="00443A9C" w:rsidP="00EC4D59">
      <w:pPr>
        <w:jc w:val="both"/>
      </w:pPr>
    </w:p>
    <w:p w:rsidR="00FE582E" w:rsidRDefault="00AB7B3D" w:rsidP="00EC4D59">
      <w:pPr>
        <w:jc w:val="both"/>
      </w:pPr>
      <w:r>
        <w:t xml:space="preserve">In </w:t>
      </w:r>
      <w:r w:rsidR="00312D9D">
        <w:t>December</w:t>
      </w:r>
      <w:r w:rsidR="00833466">
        <w:t xml:space="preserve"> Aruba saw a </w:t>
      </w:r>
      <w:r w:rsidR="009F3806">
        <w:t>14.4</w:t>
      </w:r>
      <w:r w:rsidR="008A4471">
        <w:t xml:space="preserve">% </w:t>
      </w:r>
      <w:r w:rsidR="00D05819">
        <w:t xml:space="preserve">decline </w:t>
      </w:r>
      <w:r w:rsidR="008A4471">
        <w:t xml:space="preserve">in the number of </w:t>
      </w:r>
      <w:r w:rsidR="00443715">
        <w:t xml:space="preserve">cruise </w:t>
      </w:r>
      <w:r w:rsidR="008A4471">
        <w:t xml:space="preserve">passengers compared with </w:t>
      </w:r>
      <w:r w:rsidR="00312D9D">
        <w:t>December</w:t>
      </w:r>
      <w:r w:rsidR="008A4471">
        <w:t xml:space="preserve"> 2013.</w:t>
      </w:r>
      <w:r w:rsidR="002D64FD">
        <w:t xml:space="preserve"> Y</w:t>
      </w:r>
      <w:r w:rsidR="008A4471">
        <w:t xml:space="preserve">ear </w:t>
      </w:r>
      <w:r w:rsidR="002D64FD">
        <w:t>t</w:t>
      </w:r>
      <w:r w:rsidR="008A4471">
        <w:t>o date the</w:t>
      </w:r>
      <w:r w:rsidR="00D62BA2">
        <w:t>re have been 25</w:t>
      </w:r>
      <w:r w:rsidR="008A4471">
        <w:t xml:space="preserve"> fewer call</w:t>
      </w:r>
      <w:r w:rsidR="00833466">
        <w:t xml:space="preserve">s resulting in a decline of </w:t>
      </w:r>
      <w:r w:rsidR="009F3806">
        <w:t xml:space="preserve">3.1 </w:t>
      </w:r>
      <w:r w:rsidR="008A4471">
        <w:t xml:space="preserve">% in the </w:t>
      </w:r>
      <w:r w:rsidR="0000262C">
        <w:t xml:space="preserve">overall </w:t>
      </w:r>
      <w:r w:rsidR="008A4471">
        <w:t>number of cruise passengers.</w:t>
      </w:r>
      <w:r w:rsidR="009249D7">
        <w:t xml:space="preserve"> </w:t>
      </w:r>
    </w:p>
    <w:p w:rsidR="00567A44" w:rsidRDefault="00567A44" w:rsidP="00EC4D59">
      <w:pPr>
        <w:jc w:val="both"/>
      </w:pPr>
      <w:r>
        <w:t>The CTO numbers for 201</w:t>
      </w:r>
      <w:r w:rsidR="008A4471">
        <w:t>4</w:t>
      </w:r>
      <w:r>
        <w:t xml:space="preserve"> for cruise visitor traffic show</w:t>
      </w:r>
    </w:p>
    <w:p w:rsidR="00D230C3" w:rsidRDefault="00521CC8" w:rsidP="00567A44">
      <w:pPr>
        <w:pStyle w:val="ListParagraph"/>
        <w:numPr>
          <w:ilvl w:val="0"/>
          <w:numId w:val="8"/>
        </w:numPr>
        <w:jc w:val="both"/>
      </w:pPr>
      <w:r>
        <w:t xml:space="preserve">Aruba </w:t>
      </w:r>
      <w:r w:rsidR="008A4471">
        <w:t xml:space="preserve">down </w:t>
      </w:r>
      <w:r w:rsidR="009F3806">
        <w:t>3.1</w:t>
      </w:r>
      <w:r w:rsidR="00D230C3">
        <w:t>% (through</w:t>
      </w:r>
      <w:r w:rsidR="00BD4AA5">
        <w:t xml:space="preserve"> </w:t>
      </w:r>
      <w:r w:rsidR="00312D9D">
        <w:t>December</w:t>
      </w:r>
      <w:r w:rsidR="00D230C3">
        <w:t>)</w:t>
      </w:r>
    </w:p>
    <w:p w:rsidR="002A21E7" w:rsidRDefault="009F3806" w:rsidP="00567A44">
      <w:pPr>
        <w:pStyle w:val="ListParagraph"/>
        <w:numPr>
          <w:ilvl w:val="0"/>
          <w:numId w:val="8"/>
        </w:numPr>
        <w:jc w:val="both"/>
      </w:pPr>
      <w:r>
        <w:t>Bahamas up 2.9</w:t>
      </w:r>
      <w:r w:rsidR="002A21E7">
        <w:t>% (through</w:t>
      </w:r>
      <w:r w:rsidR="00C44EB8">
        <w:t xml:space="preserve"> </w:t>
      </w:r>
      <w:r>
        <w:t>October</w:t>
      </w:r>
      <w:r w:rsidR="002A21E7">
        <w:t>)</w:t>
      </w:r>
    </w:p>
    <w:p w:rsidR="00567A44" w:rsidRDefault="00CD1F3C" w:rsidP="00567A44">
      <w:pPr>
        <w:pStyle w:val="ListParagraph"/>
        <w:numPr>
          <w:ilvl w:val="0"/>
          <w:numId w:val="8"/>
        </w:numPr>
        <w:jc w:val="both"/>
      </w:pPr>
      <w:r>
        <w:t xml:space="preserve">Barbados </w:t>
      </w:r>
      <w:r w:rsidR="009F3806">
        <w:t>down 0.6</w:t>
      </w:r>
      <w:r w:rsidR="008A4471">
        <w:t>%</w:t>
      </w:r>
      <w:r w:rsidR="00567A44">
        <w:t xml:space="preserve"> (through</w:t>
      </w:r>
      <w:r w:rsidR="002A21E7">
        <w:t xml:space="preserve"> </w:t>
      </w:r>
      <w:r w:rsidR="009F3806">
        <w:t>October</w:t>
      </w:r>
      <w:r w:rsidR="00567A44">
        <w:t>)</w:t>
      </w:r>
    </w:p>
    <w:p w:rsidR="00567A44" w:rsidRDefault="00181C86" w:rsidP="00567A44">
      <w:pPr>
        <w:pStyle w:val="ListParagraph"/>
        <w:numPr>
          <w:ilvl w:val="0"/>
          <w:numId w:val="8"/>
        </w:numPr>
        <w:jc w:val="both"/>
      </w:pPr>
      <w:r>
        <w:t>Belize</w:t>
      </w:r>
      <w:r w:rsidR="00D05819">
        <w:t xml:space="preserve"> up 44.3</w:t>
      </w:r>
      <w:r w:rsidR="002A21E7">
        <w:t>%</w:t>
      </w:r>
      <w:r w:rsidR="009249D7">
        <w:t xml:space="preserve"> (through</w:t>
      </w:r>
      <w:r w:rsidR="00D05819">
        <w:t xml:space="preserve"> October</w:t>
      </w:r>
      <w:r w:rsidR="00567A44">
        <w:t>)</w:t>
      </w:r>
    </w:p>
    <w:p w:rsidR="00567A44" w:rsidRDefault="00567A44" w:rsidP="00567A44">
      <w:pPr>
        <w:pStyle w:val="ListParagraph"/>
        <w:numPr>
          <w:ilvl w:val="0"/>
          <w:numId w:val="8"/>
        </w:numPr>
        <w:jc w:val="both"/>
      </w:pPr>
      <w:r>
        <w:t xml:space="preserve">Cayman Islands </w:t>
      </w:r>
      <w:r w:rsidR="002A21E7">
        <w:t xml:space="preserve">up </w:t>
      </w:r>
      <w:r w:rsidR="009F3806">
        <w:t>20.1</w:t>
      </w:r>
      <w:r w:rsidR="002A21E7">
        <w:t>%</w:t>
      </w:r>
      <w:r>
        <w:t xml:space="preserve"> (through</w:t>
      </w:r>
      <w:r w:rsidR="009F3806">
        <w:t xml:space="preserve"> October</w:t>
      </w:r>
      <w:r>
        <w:t>)</w:t>
      </w:r>
    </w:p>
    <w:p w:rsidR="002A21E7" w:rsidRDefault="00FB0073" w:rsidP="00567A44">
      <w:pPr>
        <w:pStyle w:val="ListParagraph"/>
        <w:numPr>
          <w:ilvl w:val="0"/>
          <w:numId w:val="8"/>
        </w:numPr>
        <w:jc w:val="both"/>
      </w:pPr>
      <w:r>
        <w:t xml:space="preserve">Curacao </w:t>
      </w:r>
      <w:r w:rsidR="009F3806">
        <w:t>up 9.7</w:t>
      </w:r>
      <w:r w:rsidR="00F940F5">
        <w:t>%</w:t>
      </w:r>
      <w:r>
        <w:t xml:space="preserve"> (through</w:t>
      </w:r>
      <w:r w:rsidR="00D05819">
        <w:t xml:space="preserve"> </w:t>
      </w:r>
      <w:r w:rsidR="009F3806">
        <w:t>November</w:t>
      </w:r>
      <w:r w:rsidR="00C44EB8">
        <w:t>)</w:t>
      </w:r>
    </w:p>
    <w:p w:rsidR="002A21E7" w:rsidRDefault="002A21E7" w:rsidP="00443A9C">
      <w:pPr>
        <w:pStyle w:val="ListParagraph"/>
        <w:numPr>
          <w:ilvl w:val="0"/>
          <w:numId w:val="8"/>
        </w:numPr>
        <w:jc w:val="both"/>
      </w:pPr>
      <w:r>
        <w:t xml:space="preserve">Jamaica </w:t>
      </w:r>
      <w:r w:rsidR="009F3806">
        <w:t>up 12.2</w:t>
      </w:r>
      <w:r w:rsidR="009249D7">
        <w:t>% (through</w:t>
      </w:r>
      <w:r w:rsidR="00D05819">
        <w:t xml:space="preserve"> </w:t>
      </w:r>
      <w:r w:rsidR="009F3806">
        <w:t>November</w:t>
      </w:r>
      <w:r>
        <w:t>)</w:t>
      </w:r>
    </w:p>
    <w:p w:rsidR="00443A9C" w:rsidRDefault="002A21E7" w:rsidP="00443A9C">
      <w:pPr>
        <w:pStyle w:val="ListParagraph"/>
        <w:numPr>
          <w:ilvl w:val="0"/>
          <w:numId w:val="8"/>
        </w:numPr>
        <w:jc w:val="both"/>
      </w:pPr>
      <w:r>
        <w:t xml:space="preserve">Puerto Rico </w:t>
      </w:r>
      <w:r w:rsidR="00F940F5">
        <w:t>up 10.0</w:t>
      </w:r>
      <w:r w:rsidR="00C44EB8">
        <w:t>%</w:t>
      </w:r>
      <w:r>
        <w:t xml:space="preserve"> (through</w:t>
      </w:r>
      <w:r w:rsidR="00F940F5">
        <w:t xml:space="preserve"> August</w:t>
      </w:r>
      <w:r>
        <w:t>)</w:t>
      </w:r>
      <w:r w:rsidR="00443A9C" w:rsidRPr="00443A9C">
        <w:t xml:space="preserve"> </w:t>
      </w:r>
    </w:p>
    <w:p w:rsidR="00443A9C" w:rsidRDefault="00CD1F3C" w:rsidP="00443A9C">
      <w:pPr>
        <w:pStyle w:val="ListParagraph"/>
        <w:numPr>
          <w:ilvl w:val="0"/>
          <w:numId w:val="8"/>
        </w:numPr>
        <w:jc w:val="both"/>
      </w:pPr>
      <w:r>
        <w:t xml:space="preserve">Saint Lucia up </w:t>
      </w:r>
      <w:r w:rsidR="009F3806">
        <w:t>5.7</w:t>
      </w:r>
      <w:r w:rsidR="00443A9C">
        <w:t>% (through</w:t>
      </w:r>
      <w:r w:rsidR="00D05819">
        <w:t xml:space="preserve"> </w:t>
      </w:r>
      <w:r w:rsidR="009F3806">
        <w:t>November</w:t>
      </w:r>
      <w:r w:rsidR="00C44EB8">
        <w:t>)</w:t>
      </w:r>
    </w:p>
    <w:p w:rsidR="009F3806" w:rsidRDefault="009F3806" w:rsidP="00443A9C">
      <w:pPr>
        <w:pStyle w:val="ListParagraph"/>
        <w:numPr>
          <w:ilvl w:val="0"/>
          <w:numId w:val="8"/>
        </w:numPr>
        <w:jc w:val="both"/>
      </w:pPr>
      <w:r>
        <w:t>St. Maarten up 16.5% (through October)</w:t>
      </w:r>
    </w:p>
    <w:p w:rsidR="00F940F5" w:rsidRDefault="00F940F5" w:rsidP="00443A9C">
      <w:pPr>
        <w:pStyle w:val="ListParagraph"/>
        <w:numPr>
          <w:ilvl w:val="0"/>
          <w:numId w:val="8"/>
        </w:numPr>
        <w:jc w:val="both"/>
      </w:pPr>
      <w:r>
        <w:t>Turks and Caicos Islands up 39.9% (through June)</w:t>
      </w:r>
    </w:p>
    <w:p w:rsidR="00C440D8" w:rsidRDefault="002A21E7" w:rsidP="00443A9C">
      <w:pPr>
        <w:pStyle w:val="ListParagraph"/>
        <w:numPr>
          <w:ilvl w:val="0"/>
          <w:numId w:val="8"/>
        </w:numPr>
        <w:jc w:val="both"/>
      </w:pPr>
      <w:r>
        <w:t xml:space="preserve">USVI </w:t>
      </w:r>
      <w:r w:rsidR="00F940F5">
        <w:t xml:space="preserve">up </w:t>
      </w:r>
      <w:r w:rsidR="009F3806">
        <w:t>1.9</w:t>
      </w:r>
      <w:r w:rsidR="00C440D8">
        <w:t>% (through</w:t>
      </w:r>
      <w:r w:rsidR="00D05819">
        <w:t xml:space="preserve"> </w:t>
      </w:r>
      <w:r w:rsidR="009F3806">
        <w:t>November</w:t>
      </w:r>
      <w:r w:rsidR="00C440D8">
        <w:t>)</w:t>
      </w:r>
    </w:p>
    <w:p w:rsidR="008B2553" w:rsidRDefault="008B2553" w:rsidP="008B2553">
      <w:pPr>
        <w:ind w:left="360"/>
        <w:jc w:val="both"/>
        <w:rPr>
          <w:b/>
        </w:rPr>
      </w:pPr>
    </w:p>
    <w:p w:rsidR="00CE26B0" w:rsidRDefault="00CE26B0" w:rsidP="008B2553">
      <w:pPr>
        <w:ind w:left="360"/>
        <w:jc w:val="both"/>
        <w:rPr>
          <w:b/>
        </w:rPr>
      </w:pPr>
    </w:p>
    <w:p w:rsidR="00D0631F" w:rsidRDefault="00D0631F" w:rsidP="008B2553">
      <w:pPr>
        <w:ind w:left="360"/>
        <w:jc w:val="both"/>
        <w:rPr>
          <w:b/>
        </w:rPr>
      </w:pPr>
      <w:r>
        <w:rPr>
          <w:b/>
        </w:rPr>
        <w:lastRenderedPageBreak/>
        <w:t>Place of Stay</w:t>
      </w:r>
    </w:p>
    <w:p w:rsidR="00093041" w:rsidRDefault="00D0631F" w:rsidP="006D4250">
      <w:pPr>
        <w:jc w:val="both"/>
      </w:pPr>
      <w:r>
        <w:t>The following numbers are from the ATA data base and derived from the information entered</w:t>
      </w:r>
      <w:r w:rsidR="002A21E7" w:rsidRPr="002A21E7">
        <w:t xml:space="preserve"> </w:t>
      </w:r>
      <w:r w:rsidR="002A21E7">
        <w:t>on the immigration card by all visitors.</w:t>
      </w:r>
      <w:r>
        <w:t xml:space="preserve"> </w:t>
      </w:r>
    </w:p>
    <w:tbl>
      <w:tblPr>
        <w:tblW w:w="0" w:type="auto"/>
        <w:jc w:val="center"/>
        <w:tblInd w:w="96" w:type="dxa"/>
        <w:tblLook w:val="04A0" w:firstRow="1" w:lastRow="0" w:firstColumn="1" w:lastColumn="0" w:noHBand="0" w:noVBand="1"/>
      </w:tblPr>
      <w:tblGrid>
        <w:gridCol w:w="1718"/>
        <w:gridCol w:w="940"/>
        <w:gridCol w:w="875"/>
        <w:gridCol w:w="940"/>
        <w:gridCol w:w="875"/>
        <w:gridCol w:w="1066"/>
      </w:tblGrid>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gridSpan w:val="5"/>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Place of Stay: Visitors 2014</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December 2014</w:t>
            </w:r>
          </w:p>
        </w:tc>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December 2013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Visitors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Visitors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 change</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Hotels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52,782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48.0%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50,503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50.4%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4.5%</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Timeshare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23,999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21.8%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22,168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22.1%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8.3%</w:t>
            </w:r>
          </w:p>
        </w:tc>
      </w:tr>
      <w:tr w:rsidR="00001BEC" w:rsidRPr="00001BEC" w:rsidTr="00001BEC">
        <w:trPr>
          <w:trHeight w:val="300"/>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Apts/Priv Homes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33,073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30.1%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27,619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27.5%</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19.7%</w:t>
            </w:r>
          </w:p>
        </w:tc>
      </w:tr>
      <w:tr w:rsidR="00001BEC" w:rsidRPr="00001BEC" w:rsidTr="00001BEC">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109,854</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100,290</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9.5%</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bl>
    <w:p w:rsidR="00D0631F" w:rsidRDefault="00D0631F" w:rsidP="008B2553">
      <w:pPr>
        <w:ind w:left="360"/>
        <w:jc w:val="both"/>
      </w:pPr>
    </w:p>
    <w:p w:rsidR="001279D7" w:rsidRDefault="00D0631F" w:rsidP="00093041">
      <w:pPr>
        <w:jc w:val="both"/>
      </w:pPr>
      <w:r>
        <w:t>The hotels categ</w:t>
      </w:r>
      <w:r w:rsidR="004F2BB7">
        <w:t>ory includes High Rise hotels, Low R</w:t>
      </w:r>
      <w:r>
        <w:t>ise hotels and the Tropicana.</w:t>
      </w:r>
      <w:r w:rsidR="00BD4AA5">
        <w:t xml:space="preserve"> As shown above </w:t>
      </w:r>
      <w:r w:rsidR="001279D7">
        <w:t xml:space="preserve">in </w:t>
      </w:r>
      <w:r w:rsidR="00312D9D">
        <w:t>December</w:t>
      </w:r>
      <w:r w:rsidR="001279D7">
        <w:t xml:space="preserve"> </w:t>
      </w:r>
      <w:r w:rsidR="00353A97">
        <w:t xml:space="preserve">2014 </w:t>
      </w:r>
      <w:r w:rsidR="00BD4AA5">
        <w:t xml:space="preserve">the number of visitors staying in hotel accommodation </w:t>
      </w:r>
      <w:r w:rsidR="00F940F5">
        <w:t xml:space="preserve">increased </w:t>
      </w:r>
      <w:r w:rsidR="00001BEC">
        <w:t>by 4.5</w:t>
      </w:r>
      <w:r w:rsidR="00CF0CDF">
        <w:t>%</w:t>
      </w:r>
      <w:r w:rsidR="00BD4AA5">
        <w:t xml:space="preserve">, </w:t>
      </w:r>
      <w:r w:rsidR="00443715">
        <w:t xml:space="preserve">those </w:t>
      </w:r>
      <w:r w:rsidR="00BD4AA5">
        <w:t xml:space="preserve">staying in a timeshare resort </w:t>
      </w:r>
      <w:r w:rsidR="002A21E7">
        <w:t xml:space="preserve">grew </w:t>
      </w:r>
      <w:r w:rsidR="00C23C4D">
        <w:t xml:space="preserve">by </w:t>
      </w:r>
      <w:r w:rsidR="0029276B">
        <w:t>8</w:t>
      </w:r>
      <w:r w:rsidR="00353A97">
        <w:t>.</w:t>
      </w:r>
      <w:r w:rsidR="00001BEC">
        <w:t>3</w:t>
      </w:r>
      <w:r w:rsidR="00BD4AA5">
        <w:t xml:space="preserve">% and </w:t>
      </w:r>
      <w:r w:rsidR="00443715">
        <w:t xml:space="preserve">those </w:t>
      </w:r>
      <w:r w:rsidR="00BD4AA5">
        <w:t>staying in apartments, guest houses</w:t>
      </w:r>
      <w:r w:rsidR="00521CC8">
        <w:t xml:space="preserve"> or private homes grew by </w:t>
      </w:r>
      <w:r w:rsidR="00001BEC">
        <w:t>19.7</w:t>
      </w:r>
      <w:r w:rsidR="00521CC8">
        <w:t>%.</w:t>
      </w:r>
      <w:r w:rsidR="00C23C4D">
        <w:t xml:space="preserve"> Some of the decline in stays at hotels </w:t>
      </w:r>
      <w:r w:rsidR="002A21E7">
        <w:t xml:space="preserve">and growth in stays at timeshare resorts </w:t>
      </w:r>
      <w:r w:rsidR="009D4E72">
        <w:t xml:space="preserve">in </w:t>
      </w:r>
      <w:r w:rsidR="00312D9D">
        <w:t>December</w:t>
      </w:r>
      <w:r w:rsidR="00C23C4D">
        <w:t xml:space="preserve"> </w:t>
      </w:r>
      <w:r w:rsidR="009D4E72">
        <w:t xml:space="preserve">could </w:t>
      </w:r>
      <w:r w:rsidR="00C23C4D">
        <w:t>be due to more accurate allocation of visitors amongst</w:t>
      </w:r>
      <w:r w:rsidR="00443715">
        <w:t xml:space="preserve"> the three Marriott properties compared to </w:t>
      </w:r>
      <w:r w:rsidR="00312D9D">
        <w:t>December</w:t>
      </w:r>
      <w:r w:rsidR="00093041">
        <w:t xml:space="preserve"> 2013</w:t>
      </w:r>
      <w:r w:rsidR="00353A97">
        <w:t xml:space="preserve">. It should be noted the Riu Palace Antillas (previously the Westin Aruba) re-opened on Saturday </w:t>
      </w:r>
      <w:r w:rsidR="0029276B">
        <w:t xml:space="preserve">October </w:t>
      </w:r>
      <w:r w:rsidR="00353A97">
        <w:t>11 2014.</w:t>
      </w:r>
    </w:p>
    <w:tbl>
      <w:tblPr>
        <w:tblW w:w="0" w:type="auto"/>
        <w:jc w:val="center"/>
        <w:tblInd w:w="96" w:type="dxa"/>
        <w:tblLook w:val="04A0" w:firstRow="1" w:lastRow="0" w:firstColumn="1" w:lastColumn="0" w:noHBand="0" w:noVBand="1"/>
      </w:tblPr>
      <w:tblGrid>
        <w:gridCol w:w="1718"/>
        <w:gridCol w:w="940"/>
        <w:gridCol w:w="875"/>
        <w:gridCol w:w="940"/>
        <w:gridCol w:w="875"/>
        <w:gridCol w:w="1066"/>
      </w:tblGrid>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gridSpan w:val="5"/>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Place of Stay: Visitor Nights  2014</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December 2014</w:t>
            </w:r>
          </w:p>
        </w:tc>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December 2013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Nights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Nights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 change</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Hotels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338,687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41.0%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334,739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42.9%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1.2%</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Timeshare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211,923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25.6%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195,667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25.1%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8.3%</w:t>
            </w:r>
          </w:p>
        </w:tc>
      </w:tr>
      <w:tr w:rsidR="00001BEC" w:rsidRPr="00001BEC" w:rsidTr="00001BEC">
        <w:trPr>
          <w:trHeight w:val="300"/>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Apts/Priv Homes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275,819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33.4%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249,276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32.0%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10.6%</w:t>
            </w:r>
          </w:p>
        </w:tc>
      </w:tr>
      <w:tr w:rsidR="00001BEC" w:rsidRPr="00001BEC" w:rsidTr="00001BEC">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826,429</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779,682</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6.0%</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bl>
    <w:p w:rsidR="00660879" w:rsidRDefault="00660879" w:rsidP="00093041">
      <w:pPr>
        <w:jc w:val="both"/>
      </w:pPr>
    </w:p>
    <w:tbl>
      <w:tblPr>
        <w:tblW w:w="0" w:type="auto"/>
        <w:jc w:val="center"/>
        <w:tblInd w:w="96" w:type="dxa"/>
        <w:tblLook w:val="04A0" w:firstRow="1" w:lastRow="0" w:firstColumn="1" w:lastColumn="0" w:noHBand="0" w:noVBand="1"/>
      </w:tblPr>
      <w:tblGrid>
        <w:gridCol w:w="1718"/>
        <w:gridCol w:w="904"/>
        <w:gridCol w:w="733"/>
        <w:gridCol w:w="904"/>
        <w:gridCol w:w="733"/>
        <w:gridCol w:w="1177"/>
      </w:tblGrid>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gridSpan w:val="5"/>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Average Length of Stay in Nights 2014</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December 2014</w:t>
            </w:r>
          </w:p>
        </w:tc>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December 2013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Nights</w:t>
            </w:r>
          </w:p>
        </w:tc>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Nights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 change</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Hotels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6.42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6.63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-3.2%</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Timeshare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8.83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8.83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0.0%</w:t>
            </w:r>
          </w:p>
        </w:tc>
      </w:tr>
      <w:tr w:rsidR="00001BEC" w:rsidRPr="00001BEC" w:rsidTr="00001BEC">
        <w:trPr>
          <w:trHeight w:val="300"/>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Apts/Priv Homes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8.34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9.03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-7.6%</w:t>
            </w:r>
          </w:p>
        </w:tc>
      </w:tr>
      <w:tr w:rsidR="00001BEC" w:rsidRPr="00001BEC" w:rsidTr="00001BEC">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7.52</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nts</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7.77</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nts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-3.2%</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bl>
    <w:p w:rsidR="001279D7" w:rsidRDefault="001279D7" w:rsidP="008B2553">
      <w:pPr>
        <w:ind w:left="360"/>
        <w:jc w:val="both"/>
      </w:pPr>
    </w:p>
    <w:p w:rsidR="006D4250" w:rsidRDefault="006D4250" w:rsidP="006D4250">
      <w:pPr>
        <w:spacing w:line="240" w:lineRule="auto"/>
        <w:jc w:val="both"/>
      </w:pPr>
      <w:r>
        <w:lastRenderedPageBreak/>
        <w:t xml:space="preserve">In </w:t>
      </w:r>
      <w:r w:rsidR="00915468">
        <w:t>calendar year</w:t>
      </w:r>
      <w:r>
        <w:t xml:space="preserve"> 2014 the overal</w:t>
      </w:r>
      <w:r w:rsidR="0029276B">
        <w:t>l number of visitors grew by 9.5</w:t>
      </w:r>
      <w:r>
        <w:t xml:space="preserve">% but the number using </w:t>
      </w:r>
      <w:r w:rsidR="00001BEC">
        <w:t>hotel accommodations fell by 0.2</w:t>
      </w:r>
      <w:r>
        <w:t xml:space="preserve">%, </w:t>
      </w:r>
      <w:r w:rsidR="00660879">
        <w:t xml:space="preserve">whilst those </w:t>
      </w:r>
      <w:r>
        <w:t>usi</w:t>
      </w:r>
      <w:r w:rsidR="00F940F5">
        <w:t>n</w:t>
      </w:r>
      <w:r w:rsidR="00353A97">
        <w:t>g ti</w:t>
      </w:r>
      <w:r w:rsidR="00001BEC">
        <w:t>me-share resorts grew by 7.5</w:t>
      </w:r>
      <w:r>
        <w:t xml:space="preserve">%. </w:t>
      </w:r>
      <w:r w:rsidR="00660879">
        <w:t>T</w:t>
      </w:r>
      <w:r>
        <w:t>he number of visitors staying in apartments, private homes and other similar ac</w:t>
      </w:r>
      <w:r w:rsidR="00001BEC">
        <w:t>commodation grew by 41.2% and accounted for 24.0</w:t>
      </w:r>
      <w:r>
        <w:t>%</w:t>
      </w:r>
      <w:r w:rsidR="0029276B">
        <w:t xml:space="preserve"> of all v</w:t>
      </w:r>
      <w:r w:rsidR="00001BEC">
        <w:t>isitors in 2014 compared to 18.6</w:t>
      </w:r>
      <w:r>
        <w:t xml:space="preserve">% in </w:t>
      </w:r>
      <w:r w:rsidR="00001BEC">
        <w:t>2013</w:t>
      </w:r>
      <w:r>
        <w:t>.</w:t>
      </w:r>
    </w:p>
    <w:tbl>
      <w:tblPr>
        <w:tblW w:w="0" w:type="auto"/>
        <w:jc w:val="center"/>
        <w:tblInd w:w="96" w:type="dxa"/>
        <w:tblLook w:val="04A0" w:firstRow="1" w:lastRow="0" w:firstColumn="1" w:lastColumn="0" w:noHBand="0" w:noVBand="1"/>
      </w:tblPr>
      <w:tblGrid>
        <w:gridCol w:w="1718"/>
        <w:gridCol w:w="1138"/>
        <w:gridCol w:w="899"/>
        <w:gridCol w:w="1055"/>
        <w:gridCol w:w="982"/>
        <w:gridCol w:w="1066"/>
      </w:tblGrid>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gridSpan w:val="5"/>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Visitors 2014</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December 2014 YTD</w:t>
            </w:r>
          </w:p>
        </w:tc>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December 2013 YTD</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Visitors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Visitors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 change</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Hotels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545,219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50.9%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546,201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55.8%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-0.2%</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Timeshare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270,098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25.2%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251,197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25.7%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7.5%</w:t>
            </w:r>
          </w:p>
        </w:tc>
      </w:tr>
      <w:tr w:rsidR="00001BEC" w:rsidRPr="00001BEC" w:rsidTr="00001BEC">
        <w:trPr>
          <w:trHeight w:val="300"/>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Apts/Priv Homes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256,765</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24.0%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181,858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18.6%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41.2%</w:t>
            </w:r>
          </w:p>
        </w:tc>
      </w:tr>
      <w:tr w:rsidR="00001BEC" w:rsidRPr="00001BEC" w:rsidTr="00001BEC">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1,072,082</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979,256</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9.5%</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bl>
    <w:p w:rsidR="0029276B" w:rsidRDefault="0029276B" w:rsidP="006D4250">
      <w:pPr>
        <w:spacing w:line="240" w:lineRule="auto"/>
        <w:jc w:val="both"/>
      </w:pPr>
    </w:p>
    <w:p w:rsidR="00F940F5" w:rsidRDefault="006D4250" w:rsidP="006D4250">
      <w:pPr>
        <w:spacing w:line="240" w:lineRule="auto"/>
        <w:jc w:val="both"/>
      </w:pPr>
      <w:r>
        <w:t xml:space="preserve">In </w:t>
      </w:r>
      <w:r w:rsidR="00915468">
        <w:t>calendar year</w:t>
      </w:r>
      <w:r>
        <w:t xml:space="preserve"> 2014 the overall numb</w:t>
      </w:r>
      <w:r w:rsidR="00001BEC">
        <w:t>er of visitor nights grew by 7.9</w:t>
      </w:r>
      <w:r>
        <w:t xml:space="preserve">% but the number </w:t>
      </w:r>
      <w:r w:rsidR="00353A97">
        <w:t xml:space="preserve">of nights </w:t>
      </w:r>
      <w:r>
        <w:t>spent in apartments, private homes and other si</w:t>
      </w:r>
      <w:r w:rsidR="00353A97">
        <w:t>milar accommodation gr</w:t>
      </w:r>
      <w:r w:rsidR="009D4E72">
        <w:t>ew</w:t>
      </w:r>
      <w:r w:rsidR="00001BEC">
        <w:t xml:space="preserve"> by 28.1% and accounted for 27.0</w:t>
      </w:r>
      <w:r>
        <w:t>% of all</w:t>
      </w:r>
      <w:r w:rsidR="00353A97">
        <w:t xml:space="preserve"> visitor nights </w:t>
      </w:r>
      <w:r w:rsidR="0029276B">
        <w:t>in 2014 c</w:t>
      </w:r>
      <w:r w:rsidR="00001BEC">
        <w:t>ompared to 22.8</w:t>
      </w:r>
      <w:r>
        <w:t>% in 2013.</w:t>
      </w:r>
    </w:p>
    <w:tbl>
      <w:tblPr>
        <w:tblW w:w="0" w:type="auto"/>
        <w:jc w:val="center"/>
        <w:tblInd w:w="96" w:type="dxa"/>
        <w:tblLook w:val="04A0" w:firstRow="1" w:lastRow="0" w:firstColumn="1" w:lastColumn="0" w:noHBand="0" w:noVBand="1"/>
      </w:tblPr>
      <w:tblGrid>
        <w:gridCol w:w="1718"/>
        <w:gridCol w:w="1138"/>
        <w:gridCol w:w="899"/>
        <w:gridCol w:w="1138"/>
        <w:gridCol w:w="899"/>
        <w:gridCol w:w="1066"/>
      </w:tblGrid>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gridSpan w:val="5"/>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Visitor Nights YTD 2014</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December 2014 YTD</w:t>
            </w:r>
          </w:p>
        </w:tc>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December 2013 YTD</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Nights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Nights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 change</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Hotels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3,389,296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44.1%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3,425,503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48.1%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-1.1%</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Timeshare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2,225,069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28.9%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2,078,555</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29.2%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7.0%</w:t>
            </w:r>
          </w:p>
        </w:tc>
      </w:tr>
      <w:tr w:rsidR="00001BEC" w:rsidRPr="00001BEC" w:rsidTr="00001BEC">
        <w:trPr>
          <w:trHeight w:val="300"/>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Apts/Priv Homes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2,078,538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27.0%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1,622,713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22.8%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28.1%</w:t>
            </w:r>
          </w:p>
        </w:tc>
      </w:tr>
      <w:tr w:rsidR="00001BEC" w:rsidRPr="00001BEC" w:rsidTr="00001BEC">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7,692,903</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7,126,771</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7.9%</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gridSpan w:val="5"/>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Average Length of Stay in Nights 2014</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December 2014 YTD</w:t>
            </w:r>
          </w:p>
        </w:tc>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December 2013 YTD</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Nights</w:t>
            </w:r>
          </w:p>
        </w:tc>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Nights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 change</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Hotels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6.22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6.27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-0.9%</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Timeshare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8.24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8.27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-0.4%</w:t>
            </w:r>
          </w:p>
        </w:tc>
      </w:tr>
      <w:tr w:rsidR="00001BEC" w:rsidRPr="00001BEC" w:rsidTr="00001BEC">
        <w:trPr>
          <w:trHeight w:val="300"/>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Apts/Priv Homes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8.10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8.92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nts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-9.3%</w:t>
            </w:r>
          </w:p>
        </w:tc>
      </w:tr>
      <w:tr w:rsidR="00001BEC" w:rsidRPr="00001BEC" w:rsidTr="00001BEC">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7.18</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nts</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7.28</w:t>
            </w:r>
          </w:p>
        </w:tc>
        <w:tc>
          <w:tcPr>
            <w:tcW w:w="0" w:type="auto"/>
            <w:tcBorders>
              <w:top w:val="single" w:sz="8" w:space="0" w:color="auto"/>
              <w:left w:val="nil"/>
              <w:bottom w:val="single" w:sz="8"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nts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-1.4%</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bl>
    <w:p w:rsidR="00660879" w:rsidRDefault="00660879" w:rsidP="006D4250">
      <w:pPr>
        <w:spacing w:line="240" w:lineRule="auto"/>
        <w:jc w:val="both"/>
      </w:pPr>
    </w:p>
    <w:p w:rsidR="006D4250" w:rsidRDefault="006D4250" w:rsidP="006D4250">
      <w:pPr>
        <w:spacing w:line="240" w:lineRule="auto"/>
        <w:jc w:val="both"/>
      </w:pPr>
    </w:p>
    <w:p w:rsidR="00001BEC" w:rsidRDefault="00001BEC" w:rsidP="006D4250">
      <w:pPr>
        <w:spacing w:line="240" w:lineRule="auto"/>
        <w:jc w:val="both"/>
      </w:pPr>
    </w:p>
    <w:p w:rsidR="0000262C" w:rsidRDefault="0000262C" w:rsidP="006D4250">
      <w:pPr>
        <w:spacing w:line="240" w:lineRule="auto"/>
        <w:jc w:val="both"/>
      </w:pPr>
    </w:p>
    <w:p w:rsidR="0089009D" w:rsidRDefault="0089009D" w:rsidP="006D4250">
      <w:pPr>
        <w:spacing w:line="240" w:lineRule="auto"/>
        <w:jc w:val="both"/>
      </w:pPr>
    </w:p>
    <w:p w:rsidR="0089009D" w:rsidRDefault="0089009D" w:rsidP="006D4250">
      <w:pPr>
        <w:spacing w:line="240" w:lineRule="auto"/>
        <w:jc w:val="both"/>
      </w:pPr>
      <w:r>
        <w:lastRenderedPageBreak/>
        <w:t>There has been a sharp change in the use of accommodation by Venez</w:t>
      </w:r>
      <w:r w:rsidR="00CF0CDF">
        <w:t xml:space="preserve">uelan visitors in </w:t>
      </w:r>
      <w:r w:rsidR="00915468">
        <w:t>calendar year</w:t>
      </w:r>
      <w:r>
        <w:t xml:space="preserve"> 2014. The number of visitors using hote</w:t>
      </w:r>
      <w:r w:rsidR="00CF0CDF">
        <w:t xml:space="preserve">l </w:t>
      </w:r>
      <w:r w:rsidR="00660CAC">
        <w:t xml:space="preserve">accommodation </w:t>
      </w:r>
      <w:r w:rsidR="000C4B7A">
        <w:t>grew by just 0.6%</w:t>
      </w:r>
      <w:r>
        <w:t xml:space="preserve"> whilst the number using private homes/apartments </w:t>
      </w:r>
      <w:r w:rsidR="00CF0CDF">
        <w:t>a</w:t>
      </w:r>
      <w:r w:rsidR="00717359">
        <w:t>n</w:t>
      </w:r>
      <w:r w:rsidR="000C4B7A">
        <w:t>d condominiums has grown by 79.3% and comprised 55.4</w:t>
      </w:r>
      <w:r>
        <w:t>%</w:t>
      </w:r>
      <w:r w:rsidR="00CF0CDF">
        <w:t xml:space="preserve"> of all </w:t>
      </w:r>
      <w:r w:rsidR="00353A97">
        <w:t xml:space="preserve">Venezuelan </w:t>
      </w:r>
      <w:r w:rsidR="00CF0CDF">
        <w:t xml:space="preserve">visitors in </w:t>
      </w:r>
      <w:r w:rsidR="00915468">
        <w:t>calendar year</w:t>
      </w:r>
      <w:r w:rsidR="000C4B7A">
        <w:t xml:space="preserve"> 2014, up from 41.0</w:t>
      </w:r>
      <w:r w:rsidR="00353A97">
        <w:t>% in 2013.</w:t>
      </w:r>
      <w:r>
        <w:t xml:space="preserve"> </w:t>
      </w:r>
    </w:p>
    <w:tbl>
      <w:tblPr>
        <w:tblW w:w="0" w:type="auto"/>
        <w:jc w:val="center"/>
        <w:tblInd w:w="96" w:type="dxa"/>
        <w:tblLook w:val="04A0" w:firstRow="1" w:lastRow="0" w:firstColumn="1" w:lastColumn="0" w:noHBand="0" w:noVBand="1"/>
      </w:tblPr>
      <w:tblGrid>
        <w:gridCol w:w="1718"/>
        <w:gridCol w:w="1055"/>
        <w:gridCol w:w="982"/>
        <w:gridCol w:w="1055"/>
        <w:gridCol w:w="982"/>
        <w:gridCol w:w="1066"/>
      </w:tblGrid>
      <w:tr w:rsidR="000C4B7A" w:rsidRPr="000C4B7A" w:rsidTr="000C4B7A">
        <w:trPr>
          <w:trHeight w:val="288"/>
          <w:jc w:val="center"/>
        </w:trPr>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rPr>
                <w:rFonts w:ascii="Calibri" w:eastAsia="Times New Roman" w:hAnsi="Calibri"/>
                <w:color w:val="000000"/>
                <w:sz w:val="22"/>
                <w:szCs w:val="22"/>
              </w:rPr>
            </w:pPr>
          </w:p>
        </w:tc>
        <w:tc>
          <w:tcPr>
            <w:tcW w:w="0" w:type="auto"/>
            <w:gridSpan w:val="5"/>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center"/>
              <w:rPr>
                <w:rFonts w:ascii="Calibri" w:eastAsia="Times New Roman" w:hAnsi="Calibri"/>
                <w:color w:val="000000"/>
                <w:sz w:val="22"/>
                <w:szCs w:val="22"/>
              </w:rPr>
            </w:pPr>
            <w:r w:rsidRPr="000C4B7A">
              <w:rPr>
                <w:rFonts w:ascii="Calibri" w:eastAsia="Times New Roman" w:hAnsi="Calibri"/>
                <w:color w:val="000000"/>
                <w:sz w:val="22"/>
                <w:szCs w:val="22"/>
              </w:rPr>
              <w:t>Visitors from Venezuela 2014</w:t>
            </w:r>
          </w:p>
        </w:tc>
      </w:tr>
      <w:tr w:rsidR="000C4B7A" w:rsidRPr="000C4B7A" w:rsidTr="000C4B7A">
        <w:trPr>
          <w:trHeight w:val="288"/>
          <w:jc w:val="center"/>
        </w:trPr>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rPr>
                <w:rFonts w:ascii="Calibri" w:eastAsia="Times New Roman" w:hAnsi="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center"/>
              <w:rPr>
                <w:rFonts w:ascii="Calibri" w:eastAsia="Times New Roman" w:hAnsi="Calibri"/>
                <w:color w:val="000000"/>
                <w:sz w:val="22"/>
                <w:szCs w:val="22"/>
              </w:rPr>
            </w:pPr>
            <w:r w:rsidRPr="000C4B7A">
              <w:rPr>
                <w:rFonts w:ascii="Calibri" w:eastAsia="Times New Roman" w:hAnsi="Calibri"/>
                <w:color w:val="000000"/>
                <w:sz w:val="22"/>
                <w:szCs w:val="22"/>
              </w:rPr>
              <w:t>December 2014 YTD</w:t>
            </w:r>
          </w:p>
        </w:tc>
        <w:tc>
          <w:tcPr>
            <w:tcW w:w="0" w:type="auto"/>
            <w:gridSpan w:val="2"/>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center"/>
              <w:rPr>
                <w:rFonts w:ascii="Calibri" w:eastAsia="Times New Roman" w:hAnsi="Calibri"/>
                <w:color w:val="000000"/>
                <w:sz w:val="22"/>
                <w:szCs w:val="22"/>
              </w:rPr>
            </w:pPr>
            <w:r w:rsidRPr="000C4B7A">
              <w:rPr>
                <w:rFonts w:ascii="Calibri" w:eastAsia="Times New Roman" w:hAnsi="Calibri"/>
                <w:color w:val="000000"/>
                <w:sz w:val="22"/>
                <w:szCs w:val="22"/>
              </w:rPr>
              <w:t>December 2013 YTD</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rPr>
                <w:rFonts w:ascii="Calibri" w:eastAsia="Times New Roman" w:hAnsi="Calibri"/>
                <w:color w:val="000000"/>
                <w:sz w:val="22"/>
                <w:szCs w:val="22"/>
              </w:rPr>
            </w:pPr>
          </w:p>
        </w:tc>
      </w:tr>
      <w:tr w:rsidR="000C4B7A" w:rsidRPr="000C4B7A" w:rsidTr="000C4B7A">
        <w:trPr>
          <w:trHeight w:val="288"/>
          <w:jc w:val="center"/>
        </w:trPr>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center"/>
              <w:rPr>
                <w:rFonts w:ascii="Calibri" w:eastAsia="Times New Roman" w:hAnsi="Calibri"/>
                <w:color w:val="000000"/>
                <w:sz w:val="22"/>
                <w:szCs w:val="22"/>
              </w:rPr>
            </w:pPr>
            <w:r w:rsidRPr="000C4B7A">
              <w:rPr>
                <w:rFonts w:ascii="Calibri" w:eastAsia="Times New Roman" w:hAnsi="Calibri"/>
                <w:color w:val="000000"/>
                <w:sz w:val="22"/>
                <w:szCs w:val="22"/>
              </w:rPr>
              <w:t>Visitors</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center"/>
              <w:rPr>
                <w:rFonts w:ascii="Calibri" w:eastAsia="Times New Roman" w:hAnsi="Calibri"/>
                <w:color w:val="000000"/>
                <w:sz w:val="22"/>
                <w:szCs w:val="22"/>
              </w:rPr>
            </w:pPr>
            <w:r w:rsidRPr="000C4B7A">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center"/>
              <w:rPr>
                <w:rFonts w:ascii="Calibri" w:eastAsia="Times New Roman" w:hAnsi="Calibri"/>
                <w:color w:val="000000"/>
                <w:sz w:val="22"/>
                <w:szCs w:val="22"/>
              </w:rPr>
            </w:pPr>
            <w:r w:rsidRPr="000C4B7A">
              <w:rPr>
                <w:rFonts w:ascii="Calibri" w:eastAsia="Times New Roman" w:hAnsi="Calibri"/>
                <w:color w:val="000000"/>
                <w:sz w:val="22"/>
                <w:szCs w:val="22"/>
              </w:rPr>
              <w:t>Visitors</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center"/>
              <w:rPr>
                <w:rFonts w:ascii="Calibri" w:eastAsia="Times New Roman" w:hAnsi="Calibri"/>
                <w:color w:val="000000"/>
                <w:sz w:val="22"/>
                <w:szCs w:val="22"/>
              </w:rPr>
            </w:pPr>
            <w:r w:rsidRPr="000C4B7A">
              <w:rPr>
                <w:rFonts w:ascii="Calibri" w:eastAsia="Times New Roman" w:hAnsi="Calibri"/>
                <w:color w:val="000000"/>
                <w:sz w:val="22"/>
                <w:szCs w:val="22"/>
              </w:rPr>
              <w:t>%</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center"/>
              <w:rPr>
                <w:rFonts w:ascii="Calibri" w:eastAsia="Times New Roman" w:hAnsi="Calibri"/>
                <w:color w:val="000000"/>
                <w:sz w:val="22"/>
                <w:szCs w:val="22"/>
              </w:rPr>
            </w:pPr>
            <w:r w:rsidRPr="000C4B7A">
              <w:rPr>
                <w:rFonts w:ascii="Calibri" w:eastAsia="Times New Roman" w:hAnsi="Calibri"/>
                <w:color w:val="000000"/>
                <w:sz w:val="22"/>
                <w:szCs w:val="22"/>
              </w:rPr>
              <w:t>% change</w:t>
            </w:r>
          </w:p>
        </w:tc>
      </w:tr>
      <w:tr w:rsidR="000C4B7A" w:rsidRPr="000C4B7A" w:rsidTr="000C4B7A">
        <w:trPr>
          <w:trHeight w:val="288"/>
          <w:jc w:val="center"/>
        </w:trPr>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rPr>
                <w:rFonts w:ascii="Calibri" w:eastAsia="Times New Roman" w:hAnsi="Calibri"/>
                <w:color w:val="000000"/>
                <w:sz w:val="22"/>
                <w:szCs w:val="22"/>
              </w:rPr>
            </w:pPr>
            <w:r w:rsidRPr="000C4B7A">
              <w:rPr>
                <w:rFonts w:ascii="Calibri" w:eastAsia="Times New Roman" w:hAnsi="Calibri"/>
                <w:color w:val="000000"/>
                <w:sz w:val="22"/>
                <w:szCs w:val="22"/>
              </w:rPr>
              <w:t>Hotels</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82,546</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33.1%</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82,049</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43.6%</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0.6%</w:t>
            </w:r>
          </w:p>
        </w:tc>
      </w:tr>
      <w:tr w:rsidR="000C4B7A" w:rsidRPr="000C4B7A" w:rsidTr="000C4B7A">
        <w:trPr>
          <w:trHeight w:val="288"/>
          <w:jc w:val="center"/>
        </w:trPr>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rPr>
                <w:rFonts w:ascii="Calibri" w:eastAsia="Times New Roman" w:hAnsi="Calibri"/>
                <w:color w:val="000000"/>
                <w:sz w:val="22"/>
                <w:szCs w:val="22"/>
              </w:rPr>
            </w:pPr>
            <w:r w:rsidRPr="000C4B7A">
              <w:rPr>
                <w:rFonts w:ascii="Calibri" w:eastAsia="Times New Roman" w:hAnsi="Calibri"/>
                <w:color w:val="000000"/>
                <w:sz w:val="22"/>
                <w:szCs w:val="22"/>
              </w:rPr>
              <w:t>Timeshare</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28,770</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11.5%</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28,853</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15.3%</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-0.3%</w:t>
            </w:r>
          </w:p>
        </w:tc>
      </w:tr>
      <w:tr w:rsidR="000C4B7A" w:rsidRPr="000C4B7A" w:rsidTr="000C4B7A">
        <w:trPr>
          <w:trHeight w:val="300"/>
          <w:jc w:val="center"/>
        </w:trPr>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rPr>
                <w:rFonts w:ascii="Calibri" w:eastAsia="Times New Roman" w:hAnsi="Calibri"/>
                <w:color w:val="000000"/>
                <w:sz w:val="22"/>
                <w:szCs w:val="22"/>
              </w:rPr>
            </w:pPr>
            <w:r w:rsidRPr="000C4B7A">
              <w:rPr>
                <w:rFonts w:ascii="Calibri" w:eastAsia="Times New Roman" w:hAnsi="Calibri"/>
                <w:color w:val="000000"/>
                <w:sz w:val="22"/>
                <w:szCs w:val="22"/>
              </w:rPr>
              <w:t>Apts/Priv Homes</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138,277</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55.4%</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77,118</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41.0%</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79.3%</w:t>
            </w:r>
          </w:p>
        </w:tc>
      </w:tr>
      <w:tr w:rsidR="000C4B7A" w:rsidRPr="000C4B7A" w:rsidTr="000C4B7A">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0C4B7A" w:rsidRPr="000C4B7A" w:rsidRDefault="000C4B7A" w:rsidP="000C4B7A">
            <w:pPr>
              <w:spacing w:after="0" w:line="240" w:lineRule="auto"/>
              <w:rPr>
                <w:rFonts w:ascii="Calibri" w:eastAsia="Times New Roman" w:hAnsi="Calibri"/>
                <w:color w:val="000000"/>
                <w:sz w:val="22"/>
                <w:szCs w:val="22"/>
              </w:rPr>
            </w:pPr>
            <w:r w:rsidRPr="000C4B7A">
              <w:rPr>
                <w:rFonts w:ascii="Calibri" w:eastAsia="Times New Roman" w:hAnsi="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249,593</w:t>
            </w:r>
          </w:p>
        </w:tc>
        <w:tc>
          <w:tcPr>
            <w:tcW w:w="0" w:type="auto"/>
            <w:tcBorders>
              <w:top w:val="single" w:sz="8" w:space="0" w:color="auto"/>
              <w:left w:val="nil"/>
              <w:bottom w:val="single" w:sz="8" w:space="0" w:color="auto"/>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188,020</w:t>
            </w:r>
          </w:p>
        </w:tc>
        <w:tc>
          <w:tcPr>
            <w:tcW w:w="0" w:type="auto"/>
            <w:tcBorders>
              <w:top w:val="single" w:sz="8" w:space="0" w:color="auto"/>
              <w:left w:val="nil"/>
              <w:bottom w:val="single" w:sz="8" w:space="0" w:color="auto"/>
              <w:right w:val="nil"/>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0C4B7A" w:rsidRPr="000C4B7A" w:rsidRDefault="000C4B7A" w:rsidP="000C4B7A">
            <w:pPr>
              <w:spacing w:after="0" w:line="240" w:lineRule="auto"/>
              <w:jc w:val="right"/>
              <w:rPr>
                <w:rFonts w:ascii="Calibri" w:eastAsia="Times New Roman" w:hAnsi="Calibri"/>
                <w:color w:val="000000"/>
                <w:sz w:val="22"/>
                <w:szCs w:val="22"/>
              </w:rPr>
            </w:pPr>
            <w:r w:rsidRPr="000C4B7A">
              <w:rPr>
                <w:rFonts w:ascii="Calibri" w:eastAsia="Times New Roman" w:hAnsi="Calibri"/>
                <w:color w:val="000000"/>
                <w:sz w:val="22"/>
                <w:szCs w:val="22"/>
              </w:rPr>
              <w:t>32.7%</w:t>
            </w:r>
          </w:p>
        </w:tc>
      </w:tr>
      <w:tr w:rsidR="000C4B7A" w:rsidRPr="000C4B7A" w:rsidTr="000C4B7A">
        <w:trPr>
          <w:trHeight w:val="288"/>
          <w:jc w:val="center"/>
        </w:trPr>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rPr>
                <w:rFonts w:ascii="Calibri" w:eastAsia="Times New Roman" w:hAnsi="Calibri"/>
                <w:color w:val="000000"/>
                <w:sz w:val="22"/>
                <w:szCs w:val="22"/>
              </w:rPr>
            </w:pPr>
            <w:r w:rsidRPr="000C4B7A">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C4B7A" w:rsidRPr="000C4B7A" w:rsidRDefault="000C4B7A" w:rsidP="000C4B7A">
            <w:pPr>
              <w:spacing w:after="0" w:line="240" w:lineRule="auto"/>
              <w:rPr>
                <w:rFonts w:ascii="Calibri" w:eastAsia="Times New Roman" w:hAnsi="Calibri"/>
                <w:color w:val="000000"/>
                <w:sz w:val="22"/>
                <w:szCs w:val="22"/>
              </w:rPr>
            </w:pPr>
          </w:p>
        </w:tc>
      </w:tr>
    </w:tbl>
    <w:p w:rsidR="00717359" w:rsidRDefault="00717359" w:rsidP="006D4250">
      <w:pPr>
        <w:spacing w:line="240" w:lineRule="auto"/>
        <w:jc w:val="both"/>
      </w:pPr>
    </w:p>
    <w:p w:rsidR="000C4B7A" w:rsidRDefault="000C4B7A" w:rsidP="008B2553">
      <w:pPr>
        <w:ind w:left="360"/>
        <w:jc w:val="both"/>
        <w:rPr>
          <w:b/>
        </w:rPr>
      </w:pPr>
    </w:p>
    <w:p w:rsidR="000C4B7A" w:rsidRDefault="000C4B7A" w:rsidP="008B2553">
      <w:pPr>
        <w:ind w:left="360"/>
        <w:jc w:val="both"/>
        <w:rPr>
          <w:b/>
        </w:rPr>
      </w:pPr>
    </w:p>
    <w:p w:rsidR="000C4B7A" w:rsidRDefault="000C4B7A" w:rsidP="008B2553">
      <w:pPr>
        <w:ind w:left="360"/>
        <w:jc w:val="both"/>
        <w:rPr>
          <w:b/>
        </w:rPr>
      </w:pPr>
    </w:p>
    <w:p w:rsidR="000C4B7A" w:rsidRDefault="000C4B7A" w:rsidP="008B2553">
      <w:pPr>
        <w:ind w:left="360"/>
        <w:jc w:val="both"/>
        <w:rPr>
          <w:b/>
        </w:rPr>
      </w:pPr>
    </w:p>
    <w:p w:rsidR="000C4B7A" w:rsidRDefault="000C4B7A" w:rsidP="008B2553">
      <w:pPr>
        <w:ind w:left="360"/>
        <w:jc w:val="both"/>
        <w:rPr>
          <w:b/>
        </w:rPr>
      </w:pPr>
    </w:p>
    <w:p w:rsidR="000C4B7A" w:rsidRDefault="000C4B7A" w:rsidP="008B2553">
      <w:pPr>
        <w:ind w:left="360"/>
        <w:jc w:val="both"/>
        <w:rPr>
          <w:b/>
        </w:rPr>
      </w:pPr>
    </w:p>
    <w:p w:rsidR="000C4B7A" w:rsidRDefault="000C4B7A" w:rsidP="008B2553">
      <w:pPr>
        <w:ind w:left="360"/>
        <w:jc w:val="both"/>
        <w:rPr>
          <w:b/>
        </w:rPr>
      </w:pPr>
    </w:p>
    <w:p w:rsidR="000C4B7A" w:rsidRDefault="000C4B7A" w:rsidP="008B2553">
      <w:pPr>
        <w:ind w:left="360"/>
        <w:jc w:val="both"/>
        <w:rPr>
          <w:b/>
        </w:rPr>
      </w:pPr>
    </w:p>
    <w:p w:rsidR="000C4B7A" w:rsidRDefault="000C4B7A" w:rsidP="008B2553">
      <w:pPr>
        <w:ind w:left="360"/>
        <w:jc w:val="both"/>
        <w:rPr>
          <w:b/>
        </w:rPr>
      </w:pPr>
    </w:p>
    <w:p w:rsidR="000C4B7A" w:rsidRDefault="000C4B7A" w:rsidP="008B2553">
      <w:pPr>
        <w:ind w:left="360"/>
        <w:jc w:val="both"/>
        <w:rPr>
          <w:b/>
        </w:rPr>
      </w:pPr>
    </w:p>
    <w:p w:rsidR="000C4B7A" w:rsidRDefault="000C4B7A" w:rsidP="008B2553">
      <w:pPr>
        <w:ind w:left="360"/>
        <w:jc w:val="both"/>
        <w:rPr>
          <w:b/>
        </w:rPr>
      </w:pPr>
    </w:p>
    <w:p w:rsidR="000C4B7A" w:rsidRDefault="000C4B7A" w:rsidP="008B2553">
      <w:pPr>
        <w:ind w:left="360"/>
        <w:jc w:val="both"/>
        <w:rPr>
          <w:b/>
        </w:rPr>
      </w:pPr>
    </w:p>
    <w:p w:rsidR="000C4B7A" w:rsidRDefault="000C4B7A" w:rsidP="008B2553">
      <w:pPr>
        <w:ind w:left="360"/>
        <w:jc w:val="both"/>
        <w:rPr>
          <w:b/>
        </w:rPr>
      </w:pPr>
    </w:p>
    <w:p w:rsidR="000C4B7A" w:rsidRDefault="000C4B7A" w:rsidP="008B2553">
      <w:pPr>
        <w:ind w:left="360"/>
        <w:jc w:val="both"/>
        <w:rPr>
          <w:b/>
        </w:rPr>
      </w:pPr>
    </w:p>
    <w:p w:rsidR="000C4B7A" w:rsidRDefault="000C4B7A" w:rsidP="008B2553">
      <w:pPr>
        <w:ind w:left="360"/>
        <w:jc w:val="both"/>
        <w:rPr>
          <w:b/>
        </w:rPr>
      </w:pPr>
    </w:p>
    <w:p w:rsidR="000C4B7A" w:rsidRDefault="000C4B7A" w:rsidP="008B2553">
      <w:pPr>
        <w:ind w:left="360"/>
        <w:jc w:val="both"/>
        <w:rPr>
          <w:b/>
        </w:rPr>
      </w:pPr>
    </w:p>
    <w:p w:rsidR="000C4B7A" w:rsidRDefault="000C4B7A" w:rsidP="008B2553">
      <w:pPr>
        <w:ind w:left="360"/>
        <w:jc w:val="both"/>
        <w:rPr>
          <w:b/>
        </w:rPr>
      </w:pPr>
    </w:p>
    <w:p w:rsidR="001279D7" w:rsidRDefault="008B2553" w:rsidP="008B2553">
      <w:pPr>
        <w:ind w:left="360"/>
        <w:jc w:val="both"/>
        <w:rPr>
          <w:b/>
        </w:rPr>
      </w:pPr>
      <w:r>
        <w:rPr>
          <w:b/>
        </w:rPr>
        <w:lastRenderedPageBreak/>
        <w:t>Hotel Performance Aruba 201</w:t>
      </w:r>
      <w:r w:rsidR="001279D7">
        <w:rPr>
          <w:b/>
        </w:rPr>
        <w:t>4</w:t>
      </w:r>
    </w:p>
    <w:tbl>
      <w:tblPr>
        <w:tblW w:w="0" w:type="auto"/>
        <w:jc w:val="center"/>
        <w:tblInd w:w="96" w:type="dxa"/>
        <w:tblLook w:val="04A0" w:firstRow="1" w:lastRow="0" w:firstColumn="1" w:lastColumn="0" w:noHBand="0" w:noVBand="1"/>
      </w:tblPr>
      <w:tblGrid>
        <w:gridCol w:w="2253"/>
        <w:gridCol w:w="1786"/>
        <w:gridCol w:w="1712"/>
        <w:gridCol w:w="1194"/>
        <w:gridCol w:w="774"/>
      </w:tblGrid>
      <w:tr w:rsidR="009F3806" w:rsidRPr="009F3806" w:rsidTr="009F3806">
        <w:trPr>
          <w:trHeight w:val="288"/>
          <w:jc w:val="center"/>
        </w:trPr>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r w:rsidRPr="009F3806">
              <w:rPr>
                <w:rFonts w:ascii="Calibri" w:eastAsia="Times New Roman" w:hAnsi="Calibri"/>
                <w:color w:val="000000"/>
                <w:sz w:val="22"/>
                <w:szCs w:val="22"/>
              </w:rPr>
              <w:t>2014/2013</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p>
        </w:tc>
      </w:tr>
      <w:tr w:rsidR="009F3806" w:rsidRPr="009F3806" w:rsidTr="009F3806">
        <w:trPr>
          <w:trHeight w:val="312"/>
          <w:jc w:val="center"/>
        </w:trPr>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b/>
                <w:bCs/>
                <w:color w:val="000000"/>
              </w:rPr>
            </w:pPr>
            <w:r w:rsidRPr="009F3806">
              <w:rPr>
                <w:rFonts w:ascii="Calibri" w:eastAsia="Times New Roman" w:hAnsi="Calibri"/>
                <w:b/>
                <w:bCs/>
                <w:color w:val="000000"/>
              </w:rPr>
              <w:t>December 2014</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r w:rsidRPr="009F3806">
              <w:rPr>
                <w:rFonts w:ascii="Calibri" w:eastAsia="Times New Roman" w:hAnsi="Calibri"/>
                <w:color w:val="000000"/>
                <w:sz w:val="22"/>
                <w:szCs w:val="22"/>
              </w:rPr>
              <w:t>2014</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r w:rsidRPr="009F3806">
              <w:rPr>
                <w:rFonts w:ascii="Calibri" w:eastAsia="Times New Roman" w:hAnsi="Calibri"/>
                <w:color w:val="000000"/>
                <w:sz w:val="22"/>
                <w:szCs w:val="22"/>
              </w:rPr>
              <w:t>2013</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r w:rsidRPr="009F3806">
              <w:rPr>
                <w:rFonts w:ascii="Calibri" w:eastAsia="Times New Roman" w:hAnsi="Calibri"/>
                <w:color w:val="000000"/>
                <w:sz w:val="22"/>
                <w:szCs w:val="22"/>
              </w:rPr>
              <w:t>% change</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p>
        </w:tc>
      </w:tr>
      <w:tr w:rsidR="009F3806" w:rsidRPr="009F3806" w:rsidTr="009F3806">
        <w:trPr>
          <w:trHeight w:val="288"/>
          <w:jc w:val="center"/>
        </w:trPr>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r w:rsidRPr="009F3806">
              <w:rPr>
                <w:rFonts w:ascii="Calibri" w:eastAsia="Times New Roman" w:hAnsi="Calibri"/>
                <w:color w:val="000000"/>
                <w:sz w:val="22"/>
                <w:szCs w:val="22"/>
              </w:rPr>
              <w:t>Rooms</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r w:rsidRPr="009F3806">
              <w:rPr>
                <w:rFonts w:ascii="Calibri" w:eastAsia="Times New Roman" w:hAnsi="Calibri"/>
                <w:color w:val="000000"/>
                <w:sz w:val="22"/>
                <w:szCs w:val="22"/>
              </w:rPr>
              <w:t xml:space="preserve">                     4,368 </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r w:rsidRPr="009F3806">
              <w:rPr>
                <w:rFonts w:ascii="Calibri" w:eastAsia="Times New Roman" w:hAnsi="Calibri"/>
                <w:color w:val="000000"/>
                <w:sz w:val="22"/>
                <w:szCs w:val="22"/>
              </w:rPr>
              <w:t xml:space="preserve">                    4,849 </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r w:rsidRPr="009F3806">
              <w:rPr>
                <w:rFonts w:ascii="Calibri" w:eastAsia="Times New Roman" w:hAnsi="Calibri"/>
                <w:color w:val="000000"/>
                <w:sz w:val="22"/>
                <w:szCs w:val="22"/>
              </w:rPr>
              <w:t>-9.9%</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p>
        </w:tc>
      </w:tr>
      <w:tr w:rsidR="009F3806" w:rsidRPr="009F3806" w:rsidTr="009F3806">
        <w:trPr>
          <w:trHeight w:val="288"/>
          <w:jc w:val="center"/>
        </w:trPr>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r w:rsidRPr="009F3806">
              <w:rPr>
                <w:rFonts w:ascii="Calibri" w:eastAsia="Times New Roman" w:hAnsi="Calibri"/>
                <w:color w:val="000000"/>
                <w:sz w:val="22"/>
                <w:szCs w:val="22"/>
              </w:rPr>
              <w:t>Available Room Nights</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r w:rsidRPr="009F3806">
              <w:rPr>
                <w:rFonts w:ascii="Calibri" w:eastAsia="Times New Roman" w:hAnsi="Calibri"/>
                <w:color w:val="000000"/>
                <w:sz w:val="22"/>
                <w:szCs w:val="22"/>
              </w:rPr>
              <w:t xml:space="preserve">                 135,408 </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r w:rsidRPr="009F3806">
              <w:rPr>
                <w:rFonts w:ascii="Calibri" w:eastAsia="Times New Roman" w:hAnsi="Calibri"/>
                <w:color w:val="000000"/>
                <w:sz w:val="22"/>
                <w:szCs w:val="22"/>
              </w:rPr>
              <w:t xml:space="preserve">               150,319 </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r w:rsidRPr="009F3806">
              <w:rPr>
                <w:rFonts w:ascii="Calibri" w:eastAsia="Times New Roman" w:hAnsi="Calibri"/>
                <w:color w:val="000000"/>
                <w:sz w:val="22"/>
                <w:szCs w:val="22"/>
              </w:rPr>
              <w:t>-9.9%</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p>
        </w:tc>
      </w:tr>
      <w:tr w:rsidR="009F3806" w:rsidRPr="009F3806" w:rsidTr="009F3806">
        <w:trPr>
          <w:trHeight w:val="288"/>
          <w:jc w:val="center"/>
        </w:trPr>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r w:rsidRPr="009F3806">
              <w:rPr>
                <w:rFonts w:ascii="Calibri" w:eastAsia="Times New Roman" w:hAnsi="Calibri"/>
                <w:color w:val="000000"/>
                <w:sz w:val="22"/>
                <w:szCs w:val="22"/>
              </w:rPr>
              <w:t>Occupied Room Nights</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r w:rsidRPr="009F3806">
              <w:rPr>
                <w:rFonts w:ascii="Calibri" w:eastAsia="Times New Roman" w:hAnsi="Calibri"/>
                <w:color w:val="000000"/>
                <w:sz w:val="22"/>
                <w:szCs w:val="22"/>
              </w:rPr>
              <w:t xml:space="preserve">                 105,326 </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r w:rsidRPr="009F3806">
              <w:rPr>
                <w:rFonts w:ascii="Calibri" w:eastAsia="Times New Roman" w:hAnsi="Calibri"/>
                <w:color w:val="000000"/>
                <w:sz w:val="22"/>
                <w:szCs w:val="22"/>
              </w:rPr>
              <w:t xml:space="preserve">               113,322 </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r w:rsidRPr="009F3806">
              <w:rPr>
                <w:rFonts w:ascii="Calibri" w:eastAsia="Times New Roman" w:hAnsi="Calibri"/>
                <w:color w:val="000000"/>
                <w:sz w:val="22"/>
                <w:szCs w:val="22"/>
              </w:rPr>
              <w:t>-7.1%</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p>
        </w:tc>
      </w:tr>
      <w:tr w:rsidR="009F3806" w:rsidRPr="009F3806" w:rsidTr="009F3806">
        <w:trPr>
          <w:trHeight w:val="288"/>
          <w:jc w:val="center"/>
        </w:trPr>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r w:rsidRPr="009F3806">
              <w:rPr>
                <w:rFonts w:ascii="Calibri" w:eastAsia="Times New Roman" w:hAnsi="Calibri"/>
                <w:color w:val="000000"/>
                <w:sz w:val="22"/>
                <w:szCs w:val="22"/>
              </w:rPr>
              <w:t>% occupancy</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right"/>
              <w:rPr>
                <w:rFonts w:ascii="Calibri" w:eastAsia="Times New Roman" w:hAnsi="Calibri"/>
                <w:color w:val="000000"/>
                <w:sz w:val="22"/>
                <w:szCs w:val="22"/>
              </w:rPr>
            </w:pPr>
            <w:r w:rsidRPr="009F3806">
              <w:rPr>
                <w:rFonts w:ascii="Calibri" w:eastAsia="Times New Roman" w:hAnsi="Calibri"/>
                <w:color w:val="000000"/>
                <w:sz w:val="22"/>
                <w:szCs w:val="22"/>
              </w:rPr>
              <w:t>77.8%</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right"/>
              <w:rPr>
                <w:rFonts w:ascii="Calibri" w:eastAsia="Times New Roman" w:hAnsi="Calibri"/>
                <w:color w:val="000000"/>
                <w:sz w:val="22"/>
                <w:szCs w:val="22"/>
              </w:rPr>
            </w:pPr>
            <w:r w:rsidRPr="009F3806">
              <w:rPr>
                <w:rFonts w:ascii="Calibri" w:eastAsia="Times New Roman" w:hAnsi="Calibri"/>
                <w:color w:val="000000"/>
                <w:sz w:val="22"/>
                <w:szCs w:val="22"/>
              </w:rPr>
              <w:t>75.4%</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r w:rsidRPr="009F3806">
              <w:rPr>
                <w:rFonts w:ascii="Calibri" w:eastAsia="Times New Roman" w:hAnsi="Calibri"/>
                <w:color w:val="000000"/>
                <w:sz w:val="22"/>
                <w:szCs w:val="22"/>
              </w:rPr>
              <w:t>2.4%</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r w:rsidRPr="009F3806">
              <w:rPr>
                <w:rFonts w:ascii="Calibri" w:eastAsia="Times New Roman" w:hAnsi="Calibri"/>
                <w:color w:val="000000"/>
                <w:sz w:val="22"/>
                <w:szCs w:val="22"/>
              </w:rPr>
              <w:t>points</w:t>
            </w:r>
          </w:p>
        </w:tc>
      </w:tr>
      <w:tr w:rsidR="009F3806" w:rsidRPr="009F3806" w:rsidTr="009F3806">
        <w:trPr>
          <w:trHeight w:val="288"/>
          <w:jc w:val="center"/>
        </w:trPr>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r w:rsidRPr="009F3806">
              <w:rPr>
                <w:rFonts w:ascii="Calibri" w:eastAsia="Times New Roman" w:hAnsi="Calibri"/>
                <w:color w:val="000000"/>
                <w:sz w:val="22"/>
                <w:szCs w:val="22"/>
              </w:rPr>
              <w:t>ADR</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right"/>
              <w:rPr>
                <w:rFonts w:ascii="Calibri" w:eastAsia="Times New Roman" w:hAnsi="Calibri"/>
                <w:color w:val="000000"/>
                <w:sz w:val="22"/>
                <w:szCs w:val="22"/>
              </w:rPr>
            </w:pPr>
            <w:r w:rsidRPr="009F3806">
              <w:rPr>
                <w:rFonts w:ascii="Calibri" w:eastAsia="Times New Roman" w:hAnsi="Calibri"/>
                <w:color w:val="000000"/>
                <w:sz w:val="22"/>
                <w:szCs w:val="22"/>
              </w:rPr>
              <w:t>$323.83</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right"/>
              <w:rPr>
                <w:rFonts w:ascii="Calibri" w:eastAsia="Times New Roman" w:hAnsi="Calibri"/>
                <w:color w:val="000000"/>
                <w:sz w:val="22"/>
                <w:szCs w:val="22"/>
              </w:rPr>
            </w:pPr>
            <w:r w:rsidRPr="009F3806">
              <w:rPr>
                <w:rFonts w:ascii="Calibri" w:eastAsia="Times New Roman" w:hAnsi="Calibri"/>
                <w:color w:val="000000"/>
                <w:sz w:val="22"/>
                <w:szCs w:val="22"/>
              </w:rPr>
              <w:t>$278.38</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r w:rsidRPr="009F3806">
              <w:rPr>
                <w:rFonts w:ascii="Calibri" w:eastAsia="Times New Roman" w:hAnsi="Calibri"/>
                <w:color w:val="000000"/>
                <w:sz w:val="22"/>
                <w:szCs w:val="22"/>
              </w:rPr>
              <w:t>16.3%</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p>
        </w:tc>
      </w:tr>
      <w:tr w:rsidR="009F3806" w:rsidRPr="009F3806" w:rsidTr="009F3806">
        <w:trPr>
          <w:trHeight w:val="288"/>
          <w:jc w:val="center"/>
        </w:trPr>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r w:rsidRPr="009F3806">
              <w:rPr>
                <w:rFonts w:ascii="Calibri" w:eastAsia="Times New Roman" w:hAnsi="Calibri"/>
                <w:color w:val="000000"/>
                <w:sz w:val="22"/>
                <w:szCs w:val="22"/>
              </w:rPr>
              <w:t>Rev Par</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right"/>
              <w:rPr>
                <w:rFonts w:ascii="Calibri" w:eastAsia="Times New Roman" w:hAnsi="Calibri"/>
                <w:color w:val="000000"/>
                <w:sz w:val="22"/>
                <w:szCs w:val="22"/>
              </w:rPr>
            </w:pPr>
            <w:r w:rsidRPr="009F3806">
              <w:rPr>
                <w:rFonts w:ascii="Calibri" w:eastAsia="Times New Roman" w:hAnsi="Calibri"/>
                <w:color w:val="000000"/>
                <w:sz w:val="22"/>
                <w:szCs w:val="22"/>
              </w:rPr>
              <w:t>$251.89</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right"/>
              <w:rPr>
                <w:rFonts w:ascii="Calibri" w:eastAsia="Times New Roman" w:hAnsi="Calibri"/>
                <w:color w:val="000000"/>
                <w:sz w:val="22"/>
                <w:szCs w:val="22"/>
              </w:rPr>
            </w:pPr>
            <w:r w:rsidRPr="009F3806">
              <w:rPr>
                <w:rFonts w:ascii="Calibri" w:eastAsia="Times New Roman" w:hAnsi="Calibri"/>
                <w:color w:val="000000"/>
                <w:sz w:val="22"/>
                <w:szCs w:val="22"/>
              </w:rPr>
              <w:t>$209.86</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r w:rsidRPr="009F3806">
              <w:rPr>
                <w:rFonts w:ascii="Calibri" w:eastAsia="Times New Roman" w:hAnsi="Calibri"/>
                <w:color w:val="000000"/>
                <w:sz w:val="22"/>
                <w:szCs w:val="22"/>
              </w:rPr>
              <w:t>20.0%</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jc w:val="center"/>
              <w:rPr>
                <w:rFonts w:ascii="Calibri" w:eastAsia="Times New Roman" w:hAnsi="Calibri"/>
                <w:color w:val="000000"/>
                <w:sz w:val="22"/>
                <w:szCs w:val="22"/>
              </w:rPr>
            </w:pPr>
          </w:p>
        </w:tc>
      </w:tr>
      <w:tr w:rsidR="009F3806" w:rsidRPr="009F3806" w:rsidTr="009F3806">
        <w:trPr>
          <w:trHeight w:val="288"/>
          <w:jc w:val="center"/>
        </w:trPr>
        <w:tc>
          <w:tcPr>
            <w:tcW w:w="0" w:type="auto"/>
            <w:gridSpan w:val="2"/>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b/>
                <w:bCs/>
                <w:i/>
                <w:iCs/>
                <w:color w:val="000000"/>
                <w:sz w:val="22"/>
                <w:szCs w:val="22"/>
              </w:rPr>
            </w:pPr>
            <w:r w:rsidRPr="009F3806">
              <w:rPr>
                <w:rFonts w:ascii="Calibri" w:eastAsia="Times New Roman" w:hAnsi="Calibri"/>
                <w:b/>
                <w:bCs/>
                <w:i/>
                <w:iCs/>
                <w:color w:val="000000"/>
                <w:sz w:val="22"/>
                <w:szCs w:val="22"/>
              </w:rPr>
              <w:t>Based on data from 15 properties.</w:t>
            </w: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9F3806" w:rsidRPr="009F3806" w:rsidRDefault="009F3806" w:rsidP="009F3806">
            <w:pPr>
              <w:spacing w:after="0" w:line="240" w:lineRule="auto"/>
              <w:rPr>
                <w:rFonts w:ascii="Calibri" w:eastAsia="Times New Roman" w:hAnsi="Calibri"/>
                <w:color w:val="000000"/>
                <w:sz w:val="22"/>
                <w:szCs w:val="22"/>
              </w:rPr>
            </w:pPr>
          </w:p>
        </w:tc>
      </w:tr>
    </w:tbl>
    <w:p w:rsidR="00134C51" w:rsidRDefault="00134C51" w:rsidP="00180C0C">
      <w:pPr>
        <w:jc w:val="both"/>
      </w:pPr>
    </w:p>
    <w:p w:rsidR="00717359" w:rsidRDefault="008B2553" w:rsidP="00180C0C">
      <w:pPr>
        <w:jc w:val="both"/>
      </w:pPr>
      <w:r w:rsidRPr="00180C0C">
        <w:t xml:space="preserve">Total </w:t>
      </w:r>
      <w:r w:rsidR="00A27C1A">
        <w:t xml:space="preserve">transient </w:t>
      </w:r>
      <w:r w:rsidRPr="00180C0C">
        <w:t>hotel room inventory f</w:t>
      </w:r>
      <w:r w:rsidR="00D43A12" w:rsidRPr="00180C0C">
        <w:t>or Aruba in</w:t>
      </w:r>
      <w:r w:rsidR="00C145C8" w:rsidRPr="00180C0C">
        <w:t xml:space="preserve"> </w:t>
      </w:r>
      <w:r w:rsidR="00312D9D">
        <w:t>December</w:t>
      </w:r>
      <w:r w:rsidR="001279D7" w:rsidRPr="00180C0C">
        <w:t xml:space="preserve"> 2014 </w:t>
      </w:r>
      <w:r w:rsidR="00D43A12" w:rsidRPr="00180C0C">
        <w:t>stood</w:t>
      </w:r>
      <w:r w:rsidR="00717359">
        <w:t xml:space="preserve"> at 5,318</w:t>
      </w:r>
      <w:r w:rsidR="00C145C8" w:rsidRPr="00180C0C">
        <w:t xml:space="preserve"> rooms with the main change being the addition of the </w:t>
      </w:r>
      <w:r w:rsidR="001D5ACC" w:rsidRPr="00180C0C">
        <w:t xml:space="preserve">320 room Ritz Carlton Aruba </w:t>
      </w:r>
      <w:r w:rsidR="00C145C8" w:rsidRPr="00180C0C">
        <w:t xml:space="preserve">which </w:t>
      </w:r>
      <w:r w:rsidR="001D5ACC" w:rsidRPr="00180C0C">
        <w:t xml:space="preserve">opened on </w:t>
      </w:r>
      <w:r w:rsidR="009F3806">
        <w:t xml:space="preserve">November </w:t>
      </w:r>
      <w:r w:rsidR="001D5ACC" w:rsidRPr="00180C0C">
        <w:t>22 2013</w:t>
      </w:r>
      <w:r w:rsidR="008C31EA">
        <w:t xml:space="preserve"> and the </w:t>
      </w:r>
      <w:r w:rsidR="00717359">
        <w:t>re-opening o</w:t>
      </w:r>
      <w:r w:rsidR="008C31EA">
        <w:t xml:space="preserve">f the </w:t>
      </w:r>
      <w:r w:rsidR="004E3D1E">
        <w:t xml:space="preserve">481 room </w:t>
      </w:r>
      <w:r w:rsidR="00717359">
        <w:t>Riu Palace Antillas in October 2014. (This property was closed f</w:t>
      </w:r>
      <w:r w:rsidR="00681E7A">
        <w:t>rom March 1</w:t>
      </w:r>
      <w:r w:rsidR="00681E7A" w:rsidRPr="00681E7A">
        <w:rPr>
          <w:vertAlign w:val="superscript"/>
        </w:rPr>
        <w:t>st</w:t>
      </w:r>
      <w:r w:rsidR="00681E7A">
        <w:t xml:space="preserve"> until October 11</w:t>
      </w:r>
      <w:r w:rsidR="00681E7A" w:rsidRPr="00681E7A">
        <w:rPr>
          <w:vertAlign w:val="superscript"/>
        </w:rPr>
        <w:t>th</w:t>
      </w:r>
      <w:r w:rsidR="00681E7A">
        <w:t xml:space="preserve"> </w:t>
      </w:r>
      <w:r w:rsidR="00717359">
        <w:t>2014 for renovation).</w:t>
      </w:r>
    </w:p>
    <w:p w:rsidR="00717359" w:rsidRDefault="00717359" w:rsidP="00180C0C">
      <w:pPr>
        <w:jc w:val="both"/>
      </w:pPr>
      <w:r>
        <w:t>The sample upon which these numbers are based does not include the Riu Palace Antillas although it included the Westin dur</w:t>
      </w:r>
      <w:r w:rsidR="00252B73">
        <w:t>ing 2013. This resulted in a 9.9</w:t>
      </w:r>
      <w:r w:rsidR="0008411B">
        <w:t xml:space="preserve">% decline in the number of available </w:t>
      </w:r>
      <w:r w:rsidR="00443715">
        <w:t xml:space="preserve">transient </w:t>
      </w:r>
      <w:r w:rsidR="0008411B">
        <w:t xml:space="preserve">room nights </w:t>
      </w:r>
      <w:r w:rsidR="00EC7F0C">
        <w:t xml:space="preserve">in </w:t>
      </w:r>
      <w:r w:rsidR="00312D9D">
        <w:t>December</w:t>
      </w:r>
      <w:r w:rsidR="00EC7F0C">
        <w:t xml:space="preserve"> 2014 </w:t>
      </w:r>
      <w:r w:rsidR="0008411B">
        <w:t xml:space="preserve">compared with </w:t>
      </w:r>
      <w:r w:rsidR="00312D9D">
        <w:t>December</w:t>
      </w:r>
      <w:r w:rsidR="0008411B">
        <w:t xml:space="preserve"> 2013.</w:t>
      </w:r>
      <w:r w:rsidR="00134C51">
        <w:t xml:space="preserve"> </w:t>
      </w:r>
    </w:p>
    <w:p w:rsidR="00443715" w:rsidRPr="00180C0C" w:rsidRDefault="00443715" w:rsidP="00180C0C">
      <w:pPr>
        <w:jc w:val="both"/>
      </w:pPr>
      <w:r>
        <w:t>In addition t</w:t>
      </w:r>
      <w:r w:rsidRPr="00180C0C">
        <w:t xml:space="preserve">here were an estimated </w:t>
      </w:r>
      <w:r w:rsidR="00BD63B8">
        <w:t xml:space="preserve">total of </w:t>
      </w:r>
      <w:r w:rsidRPr="00180C0C">
        <w:t>3,430 timeshare units</w:t>
      </w:r>
      <w:r>
        <w:t>.</w:t>
      </w:r>
    </w:p>
    <w:p w:rsidR="00180C0C" w:rsidRDefault="008B2553" w:rsidP="00180C0C">
      <w:pPr>
        <w:jc w:val="both"/>
      </w:pPr>
      <w:r w:rsidRPr="00180C0C">
        <w:t xml:space="preserve">In </w:t>
      </w:r>
      <w:r w:rsidR="00312D9D">
        <w:t>December</w:t>
      </w:r>
      <w:r w:rsidR="00180C0C" w:rsidRPr="00180C0C">
        <w:t xml:space="preserve"> 2014 </w:t>
      </w:r>
      <w:r w:rsidR="006C0E58" w:rsidRPr="00180C0C">
        <w:t>the hotel secto</w:t>
      </w:r>
      <w:r w:rsidR="00252B73">
        <w:t>r saw a 2.4</w:t>
      </w:r>
      <w:r w:rsidR="007C6CE5">
        <w:t xml:space="preserve"> </w:t>
      </w:r>
      <w:r w:rsidR="00CE26B0" w:rsidRPr="00180C0C">
        <w:t xml:space="preserve">percentage point </w:t>
      </w:r>
      <w:r w:rsidR="00093041">
        <w:t>in</w:t>
      </w:r>
      <w:r w:rsidRPr="00180C0C">
        <w:t>crease in a</w:t>
      </w:r>
      <w:r w:rsidR="00660CAC">
        <w:t>verage room occupancy, fro</w:t>
      </w:r>
      <w:r w:rsidR="00252B73">
        <w:t>m 75.4</w:t>
      </w:r>
      <w:r w:rsidR="0008411B">
        <w:t xml:space="preserve">% to </w:t>
      </w:r>
      <w:r w:rsidR="00252B73">
        <w:t>77.8</w:t>
      </w:r>
      <w:r w:rsidR="0008411B">
        <w:t xml:space="preserve">%, with a </w:t>
      </w:r>
      <w:r w:rsidR="00717359">
        <w:t>16.</w:t>
      </w:r>
      <w:r w:rsidR="00252B73">
        <w:t>3</w:t>
      </w:r>
      <w:r w:rsidR="00AB7B3D" w:rsidRPr="00180C0C">
        <w:t xml:space="preserve">% increase in </w:t>
      </w:r>
      <w:r w:rsidR="00180C0C">
        <w:t>a</w:t>
      </w:r>
      <w:r w:rsidR="00243858" w:rsidRPr="00180C0C">
        <w:t xml:space="preserve">verage </w:t>
      </w:r>
      <w:r w:rsidR="00180C0C">
        <w:t>d</w:t>
      </w:r>
      <w:r w:rsidR="00243858" w:rsidRPr="00180C0C">
        <w:t xml:space="preserve">aily room rate </w:t>
      </w:r>
      <w:r w:rsidR="00180C0C">
        <w:t xml:space="preserve">(ADR) </w:t>
      </w:r>
      <w:r w:rsidR="007C6CE5">
        <w:t>and a</w:t>
      </w:r>
      <w:r w:rsidR="00252B73">
        <w:t>n 20.0</w:t>
      </w:r>
      <w:r w:rsidRPr="00180C0C">
        <w:t>% increase in rev</w:t>
      </w:r>
      <w:r w:rsidR="00243858" w:rsidRPr="00180C0C">
        <w:t>enue per available room</w:t>
      </w:r>
      <w:r w:rsidR="00180C0C">
        <w:t xml:space="preserve"> (rev par)</w:t>
      </w:r>
      <w:r w:rsidR="00243858" w:rsidRPr="00180C0C">
        <w:t>.</w:t>
      </w:r>
      <w:r w:rsidR="00AB7B3D" w:rsidRPr="00180C0C">
        <w:t xml:space="preserve"> </w:t>
      </w:r>
      <w:r w:rsidR="0008411B">
        <w:t>N</w:t>
      </w:r>
      <w:r w:rsidR="00180C0C" w:rsidRPr="00180C0C">
        <w:t xml:space="preserve">ote that </w:t>
      </w:r>
      <w:r w:rsidR="00180C0C">
        <w:t xml:space="preserve">the increase in ADR </w:t>
      </w:r>
      <w:r w:rsidR="004E3D1E">
        <w:t xml:space="preserve">was due primarily to </w:t>
      </w:r>
      <w:r w:rsidR="0000262C">
        <w:t xml:space="preserve">four </w:t>
      </w:r>
      <w:r w:rsidR="00180C0C" w:rsidRPr="00180C0C">
        <w:t xml:space="preserve">things, </w:t>
      </w:r>
      <w:r w:rsidR="00093041">
        <w:t xml:space="preserve">first </w:t>
      </w:r>
      <w:r w:rsidR="00180C0C" w:rsidRPr="00180C0C">
        <w:t xml:space="preserve">the addition of the Ritz Carlton, </w:t>
      </w:r>
      <w:r w:rsidR="00093041">
        <w:t xml:space="preserve">second </w:t>
      </w:r>
      <w:r w:rsidR="00180C0C" w:rsidRPr="00180C0C">
        <w:t>the amount of revenue charged as rooms revenue for the all-incl</w:t>
      </w:r>
      <w:r w:rsidR="00660CAC">
        <w:t>usive properties changed from 45</w:t>
      </w:r>
      <w:r w:rsidR="00180C0C" w:rsidRPr="00180C0C">
        <w:t>% to 50% compared to same time last year</w:t>
      </w:r>
      <w:r w:rsidR="0008411B">
        <w:t xml:space="preserve">, </w:t>
      </w:r>
      <w:r w:rsidR="00093041">
        <w:t xml:space="preserve">third </w:t>
      </w:r>
      <w:r w:rsidR="0008411B">
        <w:t>a general increase in pricing</w:t>
      </w:r>
      <w:r w:rsidR="0000262C">
        <w:t>,</w:t>
      </w:r>
      <w:r w:rsidR="0008411B">
        <w:t xml:space="preserve"> and </w:t>
      </w:r>
      <w:r w:rsidR="00093041">
        <w:t xml:space="preserve">fourth </w:t>
      </w:r>
      <w:r w:rsidR="0008411B">
        <w:t>the closure of the Westin Hotel.</w:t>
      </w:r>
      <w:r w:rsidR="00180C0C" w:rsidRPr="00180C0C">
        <w:t xml:space="preserve"> </w:t>
      </w:r>
    </w:p>
    <w:tbl>
      <w:tblPr>
        <w:tblW w:w="0" w:type="auto"/>
        <w:jc w:val="center"/>
        <w:tblInd w:w="96" w:type="dxa"/>
        <w:tblLook w:val="04A0" w:firstRow="1" w:lastRow="0" w:firstColumn="1" w:lastColumn="0" w:noHBand="0" w:noVBand="1"/>
      </w:tblPr>
      <w:tblGrid>
        <w:gridCol w:w="3047"/>
        <w:gridCol w:w="1938"/>
        <w:gridCol w:w="2021"/>
        <w:gridCol w:w="1105"/>
        <w:gridCol w:w="723"/>
      </w:tblGrid>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r w:rsidRPr="00252B73">
              <w:rPr>
                <w:rFonts w:ascii="Calibri" w:eastAsia="Times New Roman" w:hAnsi="Calibri"/>
                <w:color w:val="000000"/>
                <w:sz w:val="20"/>
                <w:szCs w:val="20"/>
              </w:rPr>
              <w:t>2014/2013</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p>
        </w:tc>
      </w:tr>
      <w:tr w:rsidR="00252B73" w:rsidRPr="00252B73" w:rsidTr="00252B73">
        <w:trPr>
          <w:trHeight w:val="312"/>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b/>
                <w:bCs/>
                <w:color w:val="000000"/>
                <w:sz w:val="20"/>
                <w:szCs w:val="20"/>
              </w:rPr>
            </w:pPr>
            <w:r w:rsidRPr="00252B73">
              <w:rPr>
                <w:rFonts w:ascii="Calibri" w:eastAsia="Times New Roman" w:hAnsi="Calibri"/>
                <w:b/>
                <w:bCs/>
                <w:color w:val="000000"/>
                <w:sz w:val="20"/>
                <w:szCs w:val="20"/>
              </w:rPr>
              <w:t>Year to Date December 2014</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r w:rsidRPr="00252B73">
              <w:rPr>
                <w:rFonts w:ascii="Calibri" w:eastAsia="Times New Roman" w:hAnsi="Calibri"/>
                <w:color w:val="000000"/>
                <w:sz w:val="20"/>
                <w:szCs w:val="20"/>
              </w:rPr>
              <w:t>2014</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r w:rsidRPr="00252B73">
              <w:rPr>
                <w:rFonts w:ascii="Calibri" w:eastAsia="Times New Roman" w:hAnsi="Calibri"/>
                <w:color w:val="000000"/>
                <w:sz w:val="20"/>
                <w:szCs w:val="20"/>
              </w:rPr>
              <w:t>2013</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r w:rsidRPr="00252B73">
              <w:rPr>
                <w:rFonts w:ascii="Calibri" w:eastAsia="Times New Roman" w:hAnsi="Calibri"/>
                <w:color w:val="000000"/>
                <w:sz w:val="20"/>
                <w:szCs w:val="20"/>
              </w:rPr>
              <w:t>% change</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r w:rsidRPr="00252B73">
              <w:rPr>
                <w:rFonts w:ascii="Calibri" w:eastAsia="Times New Roman" w:hAnsi="Calibri"/>
                <w:color w:val="000000"/>
                <w:sz w:val="20"/>
                <w:szCs w:val="20"/>
              </w:rPr>
              <w:t>Rooms</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r w:rsidRPr="00252B73">
              <w:rPr>
                <w:rFonts w:ascii="Calibri" w:eastAsia="Times New Roman" w:hAnsi="Calibri"/>
                <w:color w:val="000000"/>
                <w:sz w:val="20"/>
                <w:szCs w:val="20"/>
              </w:rPr>
              <w:t xml:space="preserve">                            4,368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r w:rsidRPr="00252B73">
              <w:rPr>
                <w:rFonts w:ascii="Calibri" w:eastAsia="Times New Roman" w:hAnsi="Calibri"/>
                <w:color w:val="000000"/>
                <w:sz w:val="20"/>
                <w:szCs w:val="20"/>
              </w:rPr>
              <w:t xml:space="preserve">                             4,529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r w:rsidRPr="00252B73">
              <w:rPr>
                <w:rFonts w:ascii="Calibri" w:eastAsia="Times New Roman" w:hAnsi="Calibri"/>
                <w:color w:val="000000"/>
                <w:sz w:val="20"/>
                <w:szCs w:val="20"/>
              </w:rPr>
              <w:t>-3.6%</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r w:rsidRPr="00252B73">
              <w:rPr>
                <w:rFonts w:ascii="Calibri" w:eastAsia="Times New Roman" w:hAnsi="Calibri"/>
                <w:color w:val="000000"/>
                <w:sz w:val="20"/>
                <w:szCs w:val="20"/>
              </w:rPr>
              <w:t>Available Room Nights</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r w:rsidRPr="00252B73">
              <w:rPr>
                <w:rFonts w:ascii="Calibri" w:eastAsia="Times New Roman" w:hAnsi="Calibri"/>
                <w:color w:val="000000"/>
                <w:sz w:val="20"/>
                <w:szCs w:val="20"/>
              </w:rPr>
              <w:t xml:space="preserve">                    1,623,342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r w:rsidRPr="00252B73">
              <w:rPr>
                <w:rFonts w:ascii="Calibri" w:eastAsia="Times New Roman" w:hAnsi="Calibri"/>
                <w:color w:val="000000"/>
                <w:sz w:val="20"/>
                <w:szCs w:val="20"/>
              </w:rPr>
              <w:t xml:space="preserve">                      1,666,317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r w:rsidRPr="00252B73">
              <w:rPr>
                <w:rFonts w:ascii="Calibri" w:eastAsia="Times New Roman" w:hAnsi="Calibri"/>
                <w:color w:val="000000"/>
                <w:sz w:val="20"/>
                <w:szCs w:val="20"/>
              </w:rPr>
              <w:t>-2.6%</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r w:rsidRPr="00252B73">
              <w:rPr>
                <w:rFonts w:ascii="Calibri" w:eastAsia="Times New Roman" w:hAnsi="Calibri"/>
                <w:color w:val="000000"/>
                <w:sz w:val="20"/>
                <w:szCs w:val="20"/>
              </w:rPr>
              <w:t>Occupied Room Nights</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r w:rsidRPr="00252B73">
              <w:rPr>
                <w:rFonts w:ascii="Calibri" w:eastAsia="Times New Roman" w:hAnsi="Calibri"/>
                <w:color w:val="000000"/>
                <w:sz w:val="20"/>
                <w:szCs w:val="20"/>
              </w:rPr>
              <w:t xml:space="preserve">                    1,287,436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r w:rsidRPr="00252B73">
              <w:rPr>
                <w:rFonts w:ascii="Calibri" w:eastAsia="Times New Roman" w:hAnsi="Calibri"/>
                <w:color w:val="000000"/>
                <w:sz w:val="20"/>
                <w:szCs w:val="20"/>
              </w:rPr>
              <w:t xml:space="preserve">                      1,292,944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r w:rsidRPr="00252B73">
              <w:rPr>
                <w:rFonts w:ascii="Calibri" w:eastAsia="Times New Roman" w:hAnsi="Calibri"/>
                <w:color w:val="000000"/>
                <w:sz w:val="20"/>
                <w:szCs w:val="20"/>
              </w:rPr>
              <w:t>-0.4%</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r w:rsidRPr="00252B73">
              <w:rPr>
                <w:rFonts w:ascii="Calibri" w:eastAsia="Times New Roman" w:hAnsi="Calibri"/>
                <w:color w:val="000000"/>
                <w:sz w:val="20"/>
                <w:szCs w:val="20"/>
              </w:rPr>
              <w:t>% occupancy</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0"/>
                <w:szCs w:val="20"/>
              </w:rPr>
            </w:pPr>
            <w:r w:rsidRPr="00252B73">
              <w:rPr>
                <w:rFonts w:ascii="Calibri" w:eastAsia="Times New Roman" w:hAnsi="Calibri"/>
                <w:color w:val="000000"/>
                <w:sz w:val="20"/>
                <w:szCs w:val="20"/>
              </w:rPr>
              <w:t>79.3%</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0"/>
                <w:szCs w:val="20"/>
              </w:rPr>
            </w:pPr>
            <w:r w:rsidRPr="00252B73">
              <w:rPr>
                <w:rFonts w:ascii="Calibri" w:eastAsia="Times New Roman" w:hAnsi="Calibri"/>
                <w:color w:val="000000"/>
                <w:sz w:val="20"/>
                <w:szCs w:val="20"/>
              </w:rPr>
              <w:t>77.6%</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r w:rsidRPr="00252B73">
              <w:rPr>
                <w:rFonts w:ascii="Calibri" w:eastAsia="Times New Roman" w:hAnsi="Calibri"/>
                <w:color w:val="000000"/>
                <w:sz w:val="20"/>
                <w:szCs w:val="20"/>
              </w:rPr>
              <w:t>1.7%</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r w:rsidRPr="00252B73">
              <w:rPr>
                <w:rFonts w:ascii="Calibri" w:eastAsia="Times New Roman" w:hAnsi="Calibri"/>
                <w:color w:val="000000"/>
                <w:sz w:val="20"/>
                <w:szCs w:val="20"/>
              </w:rPr>
              <w:t>points</w:t>
            </w: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r w:rsidRPr="00252B73">
              <w:rPr>
                <w:rFonts w:ascii="Calibri" w:eastAsia="Times New Roman" w:hAnsi="Calibri"/>
                <w:color w:val="000000"/>
                <w:sz w:val="20"/>
                <w:szCs w:val="20"/>
              </w:rPr>
              <w:t>ADR</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0"/>
                <w:szCs w:val="20"/>
              </w:rPr>
            </w:pPr>
            <w:r w:rsidRPr="00252B73">
              <w:rPr>
                <w:rFonts w:ascii="Calibri" w:eastAsia="Times New Roman" w:hAnsi="Calibri"/>
                <w:color w:val="000000"/>
                <w:sz w:val="20"/>
                <w:szCs w:val="20"/>
              </w:rPr>
              <w:t>$233.85</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0"/>
                <w:szCs w:val="20"/>
              </w:rPr>
            </w:pPr>
            <w:r w:rsidRPr="00252B73">
              <w:rPr>
                <w:rFonts w:ascii="Calibri" w:eastAsia="Times New Roman" w:hAnsi="Calibri"/>
                <w:color w:val="000000"/>
                <w:sz w:val="20"/>
                <w:szCs w:val="20"/>
              </w:rPr>
              <w:t>$198.11</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r w:rsidRPr="00252B73">
              <w:rPr>
                <w:rFonts w:ascii="Calibri" w:eastAsia="Times New Roman" w:hAnsi="Calibri"/>
                <w:color w:val="000000"/>
                <w:sz w:val="20"/>
                <w:szCs w:val="20"/>
              </w:rPr>
              <w:t>18.0%</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r w:rsidRPr="00252B73">
              <w:rPr>
                <w:rFonts w:ascii="Calibri" w:eastAsia="Times New Roman" w:hAnsi="Calibri"/>
                <w:color w:val="000000"/>
                <w:sz w:val="20"/>
                <w:szCs w:val="20"/>
              </w:rPr>
              <w:t>Rev Par</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0"/>
                <w:szCs w:val="20"/>
              </w:rPr>
            </w:pPr>
            <w:r w:rsidRPr="00252B73">
              <w:rPr>
                <w:rFonts w:ascii="Calibri" w:eastAsia="Times New Roman" w:hAnsi="Calibri"/>
                <w:color w:val="000000"/>
                <w:sz w:val="20"/>
                <w:szCs w:val="20"/>
              </w:rPr>
              <w:t>$185.46</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0"/>
                <w:szCs w:val="20"/>
              </w:rPr>
            </w:pPr>
            <w:r w:rsidRPr="00252B73">
              <w:rPr>
                <w:rFonts w:ascii="Calibri" w:eastAsia="Times New Roman" w:hAnsi="Calibri"/>
                <w:color w:val="000000"/>
                <w:sz w:val="20"/>
                <w:szCs w:val="20"/>
              </w:rPr>
              <w:t>$153.72</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r w:rsidRPr="00252B73">
              <w:rPr>
                <w:rFonts w:ascii="Calibri" w:eastAsia="Times New Roman" w:hAnsi="Calibri"/>
                <w:color w:val="000000"/>
                <w:sz w:val="20"/>
                <w:szCs w:val="20"/>
              </w:rPr>
              <w:t>20.6%</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0"/>
                <w:szCs w:val="20"/>
              </w:rPr>
            </w:pP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b/>
                <w:bCs/>
                <w:i/>
                <w:iCs/>
                <w:color w:val="000000"/>
                <w:sz w:val="20"/>
                <w:szCs w:val="20"/>
              </w:rPr>
            </w:pPr>
            <w:r w:rsidRPr="00252B73">
              <w:rPr>
                <w:rFonts w:ascii="Calibri" w:eastAsia="Times New Roman" w:hAnsi="Calibri"/>
                <w:b/>
                <w:bCs/>
                <w:i/>
                <w:iCs/>
                <w:color w:val="000000"/>
                <w:sz w:val="20"/>
                <w:szCs w:val="20"/>
              </w:rPr>
              <w:t>Based on data from 15 properties.</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0"/>
                <w:szCs w:val="20"/>
              </w:rPr>
            </w:pPr>
          </w:p>
        </w:tc>
      </w:tr>
    </w:tbl>
    <w:p w:rsidR="00134C51" w:rsidRDefault="00134C51" w:rsidP="00180C0C">
      <w:pPr>
        <w:jc w:val="both"/>
      </w:pPr>
    </w:p>
    <w:p w:rsidR="000C4B7A" w:rsidRDefault="000C4B7A" w:rsidP="00180C0C">
      <w:pPr>
        <w:jc w:val="both"/>
      </w:pPr>
    </w:p>
    <w:tbl>
      <w:tblPr>
        <w:tblW w:w="0" w:type="auto"/>
        <w:jc w:val="center"/>
        <w:tblInd w:w="96" w:type="dxa"/>
        <w:tblLook w:val="04A0" w:firstRow="1" w:lastRow="0" w:firstColumn="1" w:lastColumn="0" w:noHBand="0" w:noVBand="1"/>
      </w:tblPr>
      <w:tblGrid>
        <w:gridCol w:w="975"/>
        <w:gridCol w:w="764"/>
        <w:gridCol w:w="764"/>
        <w:gridCol w:w="1090"/>
        <w:gridCol w:w="941"/>
        <w:gridCol w:w="941"/>
        <w:gridCol w:w="851"/>
        <w:gridCol w:w="941"/>
        <w:gridCol w:w="941"/>
        <w:gridCol w:w="851"/>
      </w:tblGrid>
      <w:tr w:rsidR="00252B73" w:rsidRPr="00252B73" w:rsidTr="00252B73">
        <w:trPr>
          <w:trHeight w:val="300"/>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b/>
                <w:bCs/>
                <w:color w:val="000000"/>
                <w:sz w:val="22"/>
                <w:szCs w:val="22"/>
              </w:rPr>
            </w:pPr>
            <w:r w:rsidRPr="00252B73">
              <w:rPr>
                <w:rFonts w:ascii="Calibri" w:eastAsia="Times New Roman" w:hAnsi="Calibri"/>
                <w:b/>
                <w:bCs/>
                <w:color w:val="000000"/>
                <w:sz w:val="22"/>
                <w:szCs w:val="22"/>
              </w:rPr>
              <w:lastRenderedPageBreak/>
              <w:t>2014</w:t>
            </w:r>
          </w:p>
        </w:tc>
        <w:tc>
          <w:tcPr>
            <w:tcW w:w="0" w:type="auto"/>
            <w:gridSpan w:val="3"/>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252B73" w:rsidRPr="00252B73" w:rsidRDefault="00252B73" w:rsidP="00252B73">
            <w:pPr>
              <w:spacing w:after="0" w:line="240" w:lineRule="auto"/>
              <w:jc w:val="center"/>
              <w:rPr>
                <w:rFonts w:ascii="Calibri" w:eastAsia="Times New Roman" w:hAnsi="Calibri"/>
                <w:color w:val="000000"/>
                <w:sz w:val="22"/>
                <w:szCs w:val="22"/>
              </w:rPr>
            </w:pPr>
            <w:r w:rsidRPr="00252B73">
              <w:rPr>
                <w:rFonts w:ascii="Calibri" w:eastAsia="Times New Roman" w:hAnsi="Calibri"/>
                <w:color w:val="000000"/>
                <w:sz w:val="22"/>
                <w:szCs w:val="22"/>
              </w:rPr>
              <w:t>Avg Occupancy</w:t>
            </w:r>
          </w:p>
        </w:tc>
        <w:tc>
          <w:tcPr>
            <w:tcW w:w="0" w:type="auto"/>
            <w:gridSpan w:val="3"/>
            <w:tcBorders>
              <w:top w:val="single" w:sz="8" w:space="0" w:color="auto"/>
              <w:left w:val="nil"/>
              <w:bottom w:val="single" w:sz="8" w:space="0" w:color="auto"/>
              <w:right w:val="single" w:sz="8" w:space="0" w:color="000000"/>
            </w:tcBorders>
            <w:shd w:val="clear" w:color="000000" w:fill="8DB4E3"/>
            <w:noWrap/>
            <w:vAlign w:val="bottom"/>
            <w:hideMark/>
          </w:tcPr>
          <w:p w:rsidR="00252B73" w:rsidRPr="00252B73" w:rsidRDefault="00252B73" w:rsidP="00252B73">
            <w:pPr>
              <w:spacing w:after="0" w:line="240" w:lineRule="auto"/>
              <w:jc w:val="center"/>
              <w:rPr>
                <w:rFonts w:ascii="Calibri" w:eastAsia="Times New Roman" w:hAnsi="Calibri"/>
                <w:color w:val="000000"/>
                <w:sz w:val="22"/>
                <w:szCs w:val="22"/>
              </w:rPr>
            </w:pPr>
            <w:r w:rsidRPr="00252B73">
              <w:rPr>
                <w:rFonts w:ascii="Calibri" w:eastAsia="Times New Roman" w:hAnsi="Calibri"/>
                <w:color w:val="000000"/>
                <w:sz w:val="22"/>
                <w:szCs w:val="22"/>
              </w:rPr>
              <w:t>ADR</w:t>
            </w:r>
          </w:p>
        </w:tc>
        <w:tc>
          <w:tcPr>
            <w:tcW w:w="0" w:type="auto"/>
            <w:gridSpan w:val="3"/>
            <w:tcBorders>
              <w:top w:val="single" w:sz="8" w:space="0" w:color="auto"/>
              <w:left w:val="nil"/>
              <w:bottom w:val="single" w:sz="8" w:space="0" w:color="auto"/>
              <w:right w:val="single" w:sz="8" w:space="0" w:color="000000"/>
            </w:tcBorders>
            <w:shd w:val="clear" w:color="000000" w:fill="FCD5B4"/>
            <w:noWrap/>
            <w:vAlign w:val="bottom"/>
            <w:hideMark/>
          </w:tcPr>
          <w:p w:rsidR="00252B73" w:rsidRPr="00252B73" w:rsidRDefault="00252B73" w:rsidP="00252B73">
            <w:pPr>
              <w:spacing w:after="0" w:line="240" w:lineRule="auto"/>
              <w:jc w:val="center"/>
              <w:rPr>
                <w:rFonts w:ascii="Calibri" w:eastAsia="Times New Roman" w:hAnsi="Calibri"/>
                <w:color w:val="000000"/>
                <w:sz w:val="22"/>
                <w:szCs w:val="22"/>
              </w:rPr>
            </w:pPr>
            <w:r w:rsidRPr="00252B73">
              <w:rPr>
                <w:rFonts w:ascii="Calibri" w:eastAsia="Times New Roman" w:hAnsi="Calibri"/>
                <w:color w:val="000000"/>
                <w:sz w:val="22"/>
                <w:szCs w:val="22"/>
              </w:rPr>
              <w:t>RevPar</w:t>
            </w: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2"/>
                <w:szCs w:val="22"/>
              </w:rPr>
            </w:pPr>
          </w:p>
        </w:tc>
        <w:tc>
          <w:tcPr>
            <w:tcW w:w="0" w:type="auto"/>
            <w:tcBorders>
              <w:top w:val="nil"/>
              <w:left w:val="single" w:sz="8" w:space="0" w:color="auto"/>
              <w:bottom w:val="single" w:sz="4" w:space="0" w:color="auto"/>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2"/>
                <w:szCs w:val="22"/>
              </w:rPr>
            </w:pPr>
            <w:r w:rsidRPr="00252B73">
              <w:rPr>
                <w:rFonts w:ascii="Calibri" w:eastAsia="Times New Roman" w:hAnsi="Calibri"/>
                <w:color w:val="000000"/>
                <w:sz w:val="22"/>
                <w:szCs w:val="22"/>
              </w:rPr>
              <w:t>2014</w:t>
            </w:r>
          </w:p>
        </w:tc>
        <w:tc>
          <w:tcPr>
            <w:tcW w:w="0" w:type="auto"/>
            <w:tcBorders>
              <w:top w:val="nil"/>
              <w:left w:val="nil"/>
              <w:bottom w:val="single" w:sz="4" w:space="0" w:color="auto"/>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2"/>
                <w:szCs w:val="22"/>
              </w:rPr>
            </w:pPr>
            <w:r w:rsidRPr="00252B73">
              <w:rPr>
                <w:rFonts w:ascii="Calibri" w:eastAsia="Times New Roman" w:hAnsi="Calibri"/>
                <w:color w:val="000000"/>
                <w:sz w:val="22"/>
                <w:szCs w:val="22"/>
              </w:rPr>
              <w:t>2013</w:t>
            </w:r>
          </w:p>
        </w:tc>
        <w:tc>
          <w:tcPr>
            <w:tcW w:w="0" w:type="auto"/>
            <w:tcBorders>
              <w:top w:val="nil"/>
              <w:left w:val="nil"/>
              <w:bottom w:val="single" w:sz="4" w:space="0" w:color="auto"/>
              <w:right w:val="single" w:sz="8" w:space="0" w:color="auto"/>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2"/>
                <w:szCs w:val="22"/>
              </w:rPr>
            </w:pPr>
            <w:r w:rsidRPr="00252B73">
              <w:rPr>
                <w:rFonts w:ascii="Calibri" w:eastAsia="Times New Roman" w:hAnsi="Calibri"/>
                <w:color w:val="000000"/>
                <w:sz w:val="22"/>
                <w:szCs w:val="22"/>
              </w:rPr>
              <w:t>% pt chng</w:t>
            </w:r>
          </w:p>
        </w:tc>
        <w:tc>
          <w:tcPr>
            <w:tcW w:w="0" w:type="auto"/>
            <w:tcBorders>
              <w:top w:val="nil"/>
              <w:left w:val="nil"/>
              <w:bottom w:val="single" w:sz="4" w:space="0" w:color="auto"/>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2"/>
                <w:szCs w:val="22"/>
              </w:rPr>
            </w:pPr>
            <w:r w:rsidRPr="00252B73">
              <w:rPr>
                <w:rFonts w:ascii="Calibri" w:eastAsia="Times New Roman" w:hAnsi="Calibri"/>
                <w:color w:val="000000"/>
                <w:sz w:val="22"/>
                <w:szCs w:val="22"/>
              </w:rPr>
              <w:t>2014</w:t>
            </w:r>
          </w:p>
        </w:tc>
        <w:tc>
          <w:tcPr>
            <w:tcW w:w="0" w:type="auto"/>
            <w:tcBorders>
              <w:top w:val="nil"/>
              <w:left w:val="nil"/>
              <w:bottom w:val="single" w:sz="4" w:space="0" w:color="auto"/>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2"/>
                <w:szCs w:val="22"/>
              </w:rPr>
            </w:pPr>
            <w:r w:rsidRPr="00252B73">
              <w:rPr>
                <w:rFonts w:ascii="Calibri" w:eastAsia="Times New Roman" w:hAnsi="Calibri"/>
                <w:color w:val="000000"/>
                <w:sz w:val="22"/>
                <w:szCs w:val="22"/>
              </w:rPr>
              <w:t>2013</w:t>
            </w:r>
          </w:p>
        </w:tc>
        <w:tc>
          <w:tcPr>
            <w:tcW w:w="0" w:type="auto"/>
            <w:tcBorders>
              <w:top w:val="nil"/>
              <w:left w:val="nil"/>
              <w:bottom w:val="single" w:sz="4" w:space="0" w:color="auto"/>
              <w:right w:val="single" w:sz="8" w:space="0" w:color="auto"/>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2"/>
                <w:szCs w:val="22"/>
              </w:rPr>
            </w:pPr>
            <w:r w:rsidRPr="00252B73">
              <w:rPr>
                <w:rFonts w:ascii="Calibri" w:eastAsia="Times New Roman" w:hAnsi="Calibri"/>
                <w:color w:val="000000"/>
                <w:sz w:val="22"/>
                <w:szCs w:val="22"/>
              </w:rPr>
              <w:t>% chng</w:t>
            </w:r>
          </w:p>
        </w:tc>
        <w:tc>
          <w:tcPr>
            <w:tcW w:w="0" w:type="auto"/>
            <w:tcBorders>
              <w:top w:val="nil"/>
              <w:left w:val="nil"/>
              <w:bottom w:val="single" w:sz="4" w:space="0" w:color="auto"/>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2"/>
                <w:szCs w:val="22"/>
              </w:rPr>
            </w:pPr>
            <w:r w:rsidRPr="00252B73">
              <w:rPr>
                <w:rFonts w:ascii="Calibri" w:eastAsia="Times New Roman" w:hAnsi="Calibri"/>
                <w:color w:val="000000"/>
                <w:sz w:val="22"/>
                <w:szCs w:val="22"/>
              </w:rPr>
              <w:t>2014</w:t>
            </w:r>
          </w:p>
        </w:tc>
        <w:tc>
          <w:tcPr>
            <w:tcW w:w="0" w:type="auto"/>
            <w:tcBorders>
              <w:top w:val="nil"/>
              <w:left w:val="nil"/>
              <w:bottom w:val="single" w:sz="4" w:space="0" w:color="auto"/>
              <w:right w:val="nil"/>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2"/>
                <w:szCs w:val="22"/>
              </w:rPr>
            </w:pPr>
            <w:r w:rsidRPr="00252B73">
              <w:rPr>
                <w:rFonts w:ascii="Calibri" w:eastAsia="Times New Roman" w:hAnsi="Calibri"/>
                <w:color w:val="000000"/>
                <w:sz w:val="22"/>
                <w:szCs w:val="22"/>
              </w:rPr>
              <w:t>2013</w:t>
            </w:r>
          </w:p>
        </w:tc>
        <w:tc>
          <w:tcPr>
            <w:tcW w:w="0" w:type="auto"/>
            <w:tcBorders>
              <w:top w:val="nil"/>
              <w:left w:val="nil"/>
              <w:bottom w:val="single" w:sz="4" w:space="0" w:color="auto"/>
              <w:right w:val="single" w:sz="8" w:space="0" w:color="auto"/>
            </w:tcBorders>
            <w:shd w:val="clear" w:color="auto" w:fill="auto"/>
            <w:noWrap/>
            <w:vAlign w:val="bottom"/>
            <w:hideMark/>
          </w:tcPr>
          <w:p w:rsidR="00252B73" w:rsidRPr="00252B73" w:rsidRDefault="00252B73" w:rsidP="00252B73">
            <w:pPr>
              <w:spacing w:after="0" w:line="240" w:lineRule="auto"/>
              <w:jc w:val="center"/>
              <w:rPr>
                <w:rFonts w:ascii="Calibri" w:eastAsia="Times New Roman" w:hAnsi="Calibri"/>
                <w:color w:val="000000"/>
                <w:sz w:val="22"/>
                <w:szCs w:val="22"/>
              </w:rPr>
            </w:pPr>
            <w:r w:rsidRPr="00252B73">
              <w:rPr>
                <w:rFonts w:ascii="Calibri" w:eastAsia="Times New Roman" w:hAnsi="Calibri"/>
                <w:color w:val="000000"/>
                <w:sz w:val="22"/>
                <w:szCs w:val="22"/>
              </w:rPr>
              <w:t>% chng</w:t>
            </w: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2"/>
                <w:szCs w:val="22"/>
              </w:rPr>
            </w:pPr>
            <w:r w:rsidRPr="00252B73">
              <w:rPr>
                <w:rFonts w:ascii="Calibri" w:eastAsia="Times New Roman" w:hAnsi="Calibri"/>
                <w:color w:val="000000"/>
                <w:sz w:val="22"/>
                <w:szCs w:val="22"/>
              </w:rPr>
              <w:t>Jan</w:t>
            </w:r>
          </w:p>
        </w:tc>
        <w:tc>
          <w:tcPr>
            <w:tcW w:w="0" w:type="auto"/>
            <w:tcBorders>
              <w:top w:val="nil"/>
              <w:left w:val="single" w:sz="8" w:space="0" w:color="auto"/>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81.3%</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81.8%</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-0.5%</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$287.82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$248.62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15.8%</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$234.04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$203.41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15.1%</w:t>
            </w: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2"/>
                <w:szCs w:val="22"/>
              </w:rPr>
            </w:pPr>
            <w:r w:rsidRPr="00252B73">
              <w:rPr>
                <w:rFonts w:ascii="Calibri" w:eastAsia="Times New Roman" w:hAnsi="Calibri"/>
                <w:color w:val="000000"/>
                <w:sz w:val="22"/>
                <w:szCs w:val="22"/>
              </w:rPr>
              <w:t>Feb</w:t>
            </w:r>
          </w:p>
        </w:tc>
        <w:tc>
          <w:tcPr>
            <w:tcW w:w="0" w:type="auto"/>
            <w:tcBorders>
              <w:top w:val="nil"/>
              <w:left w:val="single" w:sz="8" w:space="0" w:color="auto"/>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81.1%</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84.1%</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-3.0%</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$291.64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$253.82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14.9%</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$236.62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$213.42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10.9%</w:t>
            </w: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2"/>
                <w:szCs w:val="22"/>
              </w:rPr>
            </w:pPr>
            <w:r w:rsidRPr="00252B73">
              <w:rPr>
                <w:rFonts w:ascii="Calibri" w:eastAsia="Times New Roman" w:hAnsi="Calibri"/>
                <w:color w:val="000000"/>
                <w:sz w:val="22"/>
                <w:szCs w:val="22"/>
              </w:rPr>
              <w:t>Mar</w:t>
            </w:r>
          </w:p>
        </w:tc>
        <w:tc>
          <w:tcPr>
            <w:tcW w:w="0" w:type="auto"/>
            <w:tcBorders>
              <w:top w:val="nil"/>
              <w:left w:val="single" w:sz="8" w:space="0" w:color="auto"/>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80.2%</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80.7%</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-0.5%</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$293.46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$246.26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19.2%</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$235.28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$198.69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18.4%</w:t>
            </w: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2"/>
                <w:szCs w:val="22"/>
              </w:rPr>
            </w:pPr>
            <w:r w:rsidRPr="00252B73">
              <w:rPr>
                <w:rFonts w:ascii="Calibri" w:eastAsia="Times New Roman" w:hAnsi="Calibri"/>
                <w:color w:val="000000"/>
                <w:sz w:val="22"/>
                <w:szCs w:val="22"/>
              </w:rPr>
              <w:t>Apr</w:t>
            </w:r>
          </w:p>
        </w:tc>
        <w:tc>
          <w:tcPr>
            <w:tcW w:w="0" w:type="auto"/>
            <w:tcBorders>
              <w:top w:val="nil"/>
              <w:left w:val="single" w:sz="8" w:space="0" w:color="auto"/>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75.1%</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79.1%</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-4.0%</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$254.04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$181.02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40.3%</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$190.68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$143.22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33.1%</w:t>
            </w: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2"/>
                <w:szCs w:val="22"/>
              </w:rPr>
            </w:pPr>
            <w:r w:rsidRPr="00252B73">
              <w:rPr>
                <w:rFonts w:ascii="Calibri" w:eastAsia="Times New Roman" w:hAnsi="Calibri"/>
                <w:color w:val="000000"/>
                <w:sz w:val="22"/>
                <w:szCs w:val="22"/>
              </w:rPr>
              <w:t>May</w:t>
            </w:r>
          </w:p>
        </w:tc>
        <w:tc>
          <w:tcPr>
            <w:tcW w:w="0" w:type="auto"/>
            <w:tcBorders>
              <w:top w:val="nil"/>
              <w:left w:val="single" w:sz="8" w:space="0" w:color="auto"/>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75.7%</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72.3%</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3.4%</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$189.56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$162.12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16.9%</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$143.57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$117.15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22.6%</w:t>
            </w: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2"/>
                <w:szCs w:val="22"/>
              </w:rPr>
            </w:pPr>
            <w:r w:rsidRPr="00252B73">
              <w:rPr>
                <w:rFonts w:ascii="Calibri" w:eastAsia="Times New Roman" w:hAnsi="Calibri"/>
                <w:color w:val="000000"/>
                <w:sz w:val="22"/>
                <w:szCs w:val="22"/>
              </w:rPr>
              <w:t>June</w:t>
            </w:r>
          </w:p>
        </w:tc>
        <w:tc>
          <w:tcPr>
            <w:tcW w:w="0" w:type="auto"/>
            <w:tcBorders>
              <w:top w:val="nil"/>
              <w:left w:val="single" w:sz="8" w:space="0" w:color="auto"/>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73.6%</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71.3%</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2.3%</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$192.73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$161.95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19.0%</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$141.85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$115.45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22.8%</w:t>
            </w: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2"/>
                <w:szCs w:val="22"/>
              </w:rPr>
            </w:pPr>
            <w:r w:rsidRPr="00252B73">
              <w:rPr>
                <w:rFonts w:ascii="Calibri" w:eastAsia="Times New Roman" w:hAnsi="Calibri"/>
                <w:color w:val="000000"/>
                <w:sz w:val="22"/>
                <w:szCs w:val="22"/>
              </w:rPr>
              <w:t>July</w:t>
            </w:r>
          </w:p>
        </w:tc>
        <w:tc>
          <w:tcPr>
            <w:tcW w:w="0" w:type="auto"/>
            <w:tcBorders>
              <w:top w:val="nil"/>
              <w:left w:val="single" w:sz="8" w:space="0" w:color="auto"/>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85.2%</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81.3%</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3.9%</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$203.97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$172.46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18.3%</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$173.71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$140.24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23.9%</w:t>
            </w: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2"/>
                <w:szCs w:val="22"/>
              </w:rPr>
            </w:pPr>
            <w:r w:rsidRPr="00252B73">
              <w:rPr>
                <w:rFonts w:ascii="Calibri" w:eastAsia="Times New Roman" w:hAnsi="Calibri"/>
                <w:color w:val="000000"/>
                <w:sz w:val="22"/>
                <w:szCs w:val="22"/>
              </w:rPr>
              <w:t>Aug</w:t>
            </w:r>
          </w:p>
        </w:tc>
        <w:tc>
          <w:tcPr>
            <w:tcW w:w="0" w:type="auto"/>
            <w:tcBorders>
              <w:top w:val="nil"/>
              <w:left w:val="single" w:sz="8" w:space="0" w:color="auto"/>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87.3%</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81.0%</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6.3%</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$199.54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$171.18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16.6%</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$174.20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$138.70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25.6%</w:t>
            </w: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2"/>
                <w:szCs w:val="22"/>
              </w:rPr>
            </w:pPr>
            <w:r w:rsidRPr="00252B73">
              <w:rPr>
                <w:rFonts w:ascii="Calibri" w:eastAsia="Times New Roman" w:hAnsi="Calibri"/>
                <w:color w:val="000000"/>
                <w:sz w:val="22"/>
                <w:szCs w:val="22"/>
              </w:rPr>
              <w:t>Sep</w:t>
            </w:r>
          </w:p>
        </w:tc>
        <w:tc>
          <w:tcPr>
            <w:tcW w:w="0" w:type="auto"/>
            <w:tcBorders>
              <w:top w:val="nil"/>
              <w:left w:val="single" w:sz="8" w:space="0" w:color="auto"/>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77.9%</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73.5%</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4.4%</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$176.37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$156.56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12.7%</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$137.36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$115.03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19.4%</w:t>
            </w: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2"/>
                <w:szCs w:val="22"/>
              </w:rPr>
            </w:pPr>
            <w:r w:rsidRPr="00252B73">
              <w:rPr>
                <w:rFonts w:ascii="Calibri" w:eastAsia="Times New Roman" w:hAnsi="Calibri"/>
                <w:color w:val="000000"/>
                <w:sz w:val="22"/>
                <w:szCs w:val="22"/>
              </w:rPr>
              <w:t>Oct</w:t>
            </w:r>
          </w:p>
        </w:tc>
        <w:tc>
          <w:tcPr>
            <w:tcW w:w="0" w:type="auto"/>
            <w:tcBorders>
              <w:top w:val="nil"/>
              <w:left w:val="single" w:sz="8" w:space="0" w:color="auto"/>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77.7%</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73.8%</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3.9%</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$186.03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$161.13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15.5%</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$144.46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$118.85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21.5%</w:t>
            </w:r>
          </w:p>
        </w:tc>
      </w:tr>
      <w:tr w:rsidR="00252B73" w:rsidRPr="00252B73" w:rsidTr="00252B73">
        <w:trPr>
          <w:trHeight w:val="288"/>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2"/>
                <w:szCs w:val="22"/>
              </w:rPr>
            </w:pPr>
            <w:r w:rsidRPr="00252B73">
              <w:rPr>
                <w:rFonts w:ascii="Calibri" w:eastAsia="Times New Roman" w:hAnsi="Calibri"/>
                <w:color w:val="000000"/>
                <w:sz w:val="22"/>
                <w:szCs w:val="22"/>
              </w:rPr>
              <w:t>Nov</w:t>
            </w:r>
          </w:p>
        </w:tc>
        <w:tc>
          <w:tcPr>
            <w:tcW w:w="0" w:type="auto"/>
            <w:tcBorders>
              <w:top w:val="nil"/>
              <w:left w:val="single" w:sz="8" w:space="0" w:color="auto"/>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78.3%</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77.2%</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1.1%</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$195.18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$167.61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16.4%</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$152.81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$129.42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18.1%</w:t>
            </w:r>
          </w:p>
        </w:tc>
      </w:tr>
      <w:tr w:rsidR="00252B73" w:rsidRPr="00252B73" w:rsidTr="00252B73">
        <w:trPr>
          <w:trHeight w:val="300"/>
          <w:jc w:val="center"/>
        </w:trPr>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2"/>
                <w:szCs w:val="22"/>
              </w:rPr>
            </w:pPr>
            <w:r w:rsidRPr="00252B73">
              <w:rPr>
                <w:rFonts w:ascii="Calibri" w:eastAsia="Times New Roman" w:hAnsi="Calibri"/>
                <w:color w:val="000000"/>
                <w:sz w:val="22"/>
                <w:szCs w:val="22"/>
              </w:rPr>
              <w:t>Dec</w:t>
            </w:r>
          </w:p>
        </w:tc>
        <w:tc>
          <w:tcPr>
            <w:tcW w:w="0" w:type="auto"/>
            <w:tcBorders>
              <w:top w:val="nil"/>
              <w:left w:val="single" w:sz="8" w:space="0" w:color="auto"/>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77.8%</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75.4%</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2.4%</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$323.83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$278.38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16.3%</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$251.89 </w:t>
            </w:r>
          </w:p>
        </w:tc>
        <w:tc>
          <w:tcPr>
            <w:tcW w:w="0" w:type="auto"/>
            <w:tcBorders>
              <w:top w:val="nil"/>
              <w:left w:val="nil"/>
              <w:bottom w:val="nil"/>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$209.86 </w:t>
            </w:r>
          </w:p>
        </w:tc>
        <w:tc>
          <w:tcPr>
            <w:tcW w:w="0" w:type="auto"/>
            <w:tcBorders>
              <w:top w:val="nil"/>
              <w:left w:val="nil"/>
              <w:bottom w:val="nil"/>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20.0%</w:t>
            </w:r>
          </w:p>
        </w:tc>
      </w:tr>
      <w:tr w:rsidR="00252B73" w:rsidRPr="00252B73" w:rsidTr="00252B73">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252B73" w:rsidRPr="00252B73" w:rsidRDefault="00252B73" w:rsidP="00252B73">
            <w:pPr>
              <w:spacing w:after="0" w:line="240" w:lineRule="auto"/>
              <w:rPr>
                <w:rFonts w:ascii="Calibri" w:eastAsia="Times New Roman" w:hAnsi="Calibri"/>
                <w:color w:val="000000"/>
                <w:sz w:val="22"/>
                <w:szCs w:val="22"/>
              </w:rPr>
            </w:pPr>
            <w:r w:rsidRPr="00252B73">
              <w:rPr>
                <w:rFonts w:ascii="Calibri" w:eastAsia="Times New Roman" w:hAnsi="Calibri"/>
                <w:color w:val="000000"/>
                <w:sz w:val="22"/>
                <w:szCs w:val="22"/>
              </w:rPr>
              <w:t>Full year</w:t>
            </w:r>
          </w:p>
        </w:tc>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79.3%</w:t>
            </w:r>
          </w:p>
        </w:tc>
        <w:tc>
          <w:tcPr>
            <w:tcW w:w="0" w:type="auto"/>
            <w:tcBorders>
              <w:top w:val="single" w:sz="8" w:space="0" w:color="auto"/>
              <w:left w:val="nil"/>
              <w:bottom w:val="single" w:sz="8" w:space="0" w:color="auto"/>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77.6%</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1.7%</w:t>
            </w:r>
          </w:p>
        </w:tc>
        <w:tc>
          <w:tcPr>
            <w:tcW w:w="0" w:type="auto"/>
            <w:tcBorders>
              <w:top w:val="single" w:sz="8" w:space="0" w:color="auto"/>
              <w:left w:val="nil"/>
              <w:bottom w:val="single" w:sz="8" w:space="0" w:color="auto"/>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$233.85 </w:t>
            </w:r>
          </w:p>
        </w:tc>
        <w:tc>
          <w:tcPr>
            <w:tcW w:w="0" w:type="auto"/>
            <w:tcBorders>
              <w:top w:val="single" w:sz="8" w:space="0" w:color="auto"/>
              <w:left w:val="nil"/>
              <w:bottom w:val="single" w:sz="8" w:space="0" w:color="auto"/>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$198.11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18.0%</w:t>
            </w:r>
          </w:p>
        </w:tc>
        <w:tc>
          <w:tcPr>
            <w:tcW w:w="0" w:type="auto"/>
            <w:tcBorders>
              <w:top w:val="single" w:sz="8" w:space="0" w:color="auto"/>
              <w:left w:val="nil"/>
              <w:bottom w:val="single" w:sz="8" w:space="0" w:color="auto"/>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$185.46 </w:t>
            </w:r>
          </w:p>
        </w:tc>
        <w:tc>
          <w:tcPr>
            <w:tcW w:w="0" w:type="auto"/>
            <w:tcBorders>
              <w:top w:val="single" w:sz="8" w:space="0" w:color="auto"/>
              <w:left w:val="nil"/>
              <w:bottom w:val="single" w:sz="8" w:space="0" w:color="auto"/>
              <w:right w:val="nil"/>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 xml:space="preserve">$153.72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252B73" w:rsidRPr="00252B73" w:rsidRDefault="00252B73" w:rsidP="00252B73">
            <w:pPr>
              <w:spacing w:after="0" w:line="240" w:lineRule="auto"/>
              <w:jc w:val="right"/>
              <w:rPr>
                <w:rFonts w:ascii="Calibri" w:eastAsia="Times New Roman" w:hAnsi="Calibri"/>
                <w:color w:val="000000"/>
                <w:sz w:val="22"/>
                <w:szCs w:val="22"/>
              </w:rPr>
            </w:pPr>
            <w:r w:rsidRPr="00252B73">
              <w:rPr>
                <w:rFonts w:ascii="Calibri" w:eastAsia="Times New Roman" w:hAnsi="Calibri"/>
                <w:color w:val="000000"/>
                <w:sz w:val="22"/>
                <w:szCs w:val="22"/>
              </w:rPr>
              <w:t>20.6%</w:t>
            </w:r>
          </w:p>
        </w:tc>
      </w:tr>
    </w:tbl>
    <w:p w:rsidR="00252B73" w:rsidRDefault="00252B73" w:rsidP="00180C0C">
      <w:pPr>
        <w:jc w:val="both"/>
      </w:pPr>
    </w:p>
    <w:p w:rsidR="009D6E02" w:rsidRPr="000272CA" w:rsidRDefault="00F57A2B" w:rsidP="000272CA">
      <w:pPr>
        <w:jc w:val="both"/>
        <w:rPr>
          <w:b/>
        </w:rPr>
      </w:pPr>
      <w:r>
        <w:rPr>
          <w:b/>
        </w:rPr>
        <w:t>C</w:t>
      </w:r>
      <w:r w:rsidR="00027C3E" w:rsidRPr="000272CA">
        <w:rPr>
          <w:b/>
        </w:rPr>
        <w:t>ompeting Destination performance.</w:t>
      </w:r>
    </w:p>
    <w:p w:rsidR="00027C3E" w:rsidRDefault="00027C3E" w:rsidP="000272CA">
      <w:pPr>
        <w:jc w:val="both"/>
      </w:pPr>
      <w:r>
        <w:t xml:space="preserve">Smith Travel </w:t>
      </w:r>
      <w:r w:rsidR="008A3DEA">
        <w:t>Research</w:t>
      </w:r>
      <w:r>
        <w:t xml:space="preserve"> collect</w:t>
      </w:r>
      <w:r w:rsidR="00AD49B1">
        <w:t>s</w:t>
      </w:r>
      <w:r>
        <w:t xml:space="preserve"> data from hotels across the Caribbe</w:t>
      </w:r>
      <w:r w:rsidR="00FD1B81">
        <w:t>an</w:t>
      </w:r>
      <w:r w:rsidR="00163A17">
        <w:t xml:space="preserve"> on behalf of the CHTA</w:t>
      </w:r>
      <w:r w:rsidR="00443715">
        <w:t>.</w:t>
      </w:r>
      <w:r w:rsidR="008A3DEA">
        <w:t xml:space="preserve"> </w:t>
      </w:r>
      <w:r w:rsidR="00443715">
        <w:t>T</w:t>
      </w:r>
      <w:r w:rsidR="008A3DEA">
        <w:t>he</w:t>
      </w:r>
      <w:r>
        <w:t xml:space="preserve"> following </w:t>
      </w:r>
      <w:r w:rsidR="008A3DEA">
        <w:t>numbers are based on this</w:t>
      </w:r>
      <w:r w:rsidR="001E6D4B">
        <w:t xml:space="preserve"> </w:t>
      </w:r>
      <w:r w:rsidR="008A3DEA">
        <w:t xml:space="preserve">STR </w:t>
      </w:r>
      <w:r w:rsidR="001E6D4B">
        <w:t xml:space="preserve">report </w:t>
      </w:r>
      <w:r w:rsidR="008A3DEA">
        <w:t xml:space="preserve">and </w:t>
      </w:r>
      <w:r>
        <w:t xml:space="preserve">show </w:t>
      </w:r>
      <w:r w:rsidR="00443715">
        <w:t xml:space="preserve">the </w:t>
      </w:r>
      <w:r>
        <w:t xml:space="preserve">percentage </w:t>
      </w:r>
      <w:r w:rsidR="001E6D4B">
        <w:t xml:space="preserve">change </w:t>
      </w:r>
      <w:r>
        <w:t>in revenue per available room (revp</w:t>
      </w:r>
      <w:r w:rsidR="00FD1B81">
        <w:t xml:space="preserve">ar) for hotels </w:t>
      </w:r>
      <w:r w:rsidR="008A3DEA">
        <w:t>in various Caribbean count</w:t>
      </w:r>
      <w:r w:rsidR="00034CF9">
        <w:t>r</w:t>
      </w:r>
      <w:r w:rsidR="008A3DEA">
        <w:t xml:space="preserve">ies </w:t>
      </w:r>
      <w:r w:rsidR="00FD1B81">
        <w:t xml:space="preserve">for </w:t>
      </w:r>
      <w:r w:rsidR="0008411B">
        <w:t xml:space="preserve">the first </w:t>
      </w:r>
      <w:r w:rsidR="00252B73">
        <w:t xml:space="preserve">eleven </w:t>
      </w:r>
      <w:r w:rsidR="0008411B">
        <w:t xml:space="preserve">months of </w:t>
      </w:r>
      <w:r w:rsidR="00180C0C">
        <w:t xml:space="preserve">2014 </w:t>
      </w:r>
      <w:r w:rsidR="00BD63B8">
        <w:t>(January through</w:t>
      </w:r>
      <w:r w:rsidR="00F57A2B">
        <w:t xml:space="preserve"> </w:t>
      </w:r>
      <w:r w:rsidR="00252B73">
        <w:t>November</w:t>
      </w:r>
      <w:r w:rsidR="00134C51">
        <w:t xml:space="preserve">) </w:t>
      </w:r>
      <w:r w:rsidR="00180C0C">
        <w:t xml:space="preserve">compared with </w:t>
      </w:r>
      <w:r w:rsidR="0008411B">
        <w:t xml:space="preserve">the same </w:t>
      </w:r>
      <w:r w:rsidR="00252B73">
        <w:t xml:space="preserve">eleven </w:t>
      </w:r>
      <w:r w:rsidR="00BD63B8">
        <w:t xml:space="preserve">months of </w:t>
      </w:r>
      <w:r w:rsidR="00180C0C">
        <w:t>2013</w:t>
      </w:r>
      <w:r w:rsidR="0061461E">
        <w:t>.</w:t>
      </w:r>
    </w:p>
    <w:p w:rsidR="001E6D4B" w:rsidRDefault="00F02695" w:rsidP="000272CA">
      <w:pPr>
        <w:pStyle w:val="ListParagraph"/>
        <w:numPr>
          <w:ilvl w:val="0"/>
          <w:numId w:val="4"/>
        </w:numPr>
        <w:jc w:val="both"/>
      </w:pPr>
      <w:r>
        <w:t xml:space="preserve">Aruba </w:t>
      </w:r>
      <w:r>
        <w:tab/>
      </w:r>
      <w:r w:rsidR="000D705E">
        <w:t xml:space="preserve">(through </w:t>
      </w:r>
      <w:r w:rsidR="00312D9D">
        <w:t>December</w:t>
      </w:r>
      <w:r w:rsidR="000D705E">
        <w:t>)</w:t>
      </w:r>
      <w:r w:rsidR="00FA7754">
        <w:tab/>
      </w:r>
      <w:r w:rsidR="00937A33">
        <w:t xml:space="preserve"> </w:t>
      </w:r>
      <w:r w:rsidR="001D5ACC">
        <w:tab/>
      </w:r>
      <w:r w:rsidR="00436FFD">
        <w:t xml:space="preserve"> </w:t>
      </w:r>
      <w:r w:rsidR="003B36D5">
        <w:t xml:space="preserve">  </w:t>
      </w:r>
      <w:r w:rsidR="00034CF9">
        <w:tab/>
        <w:t xml:space="preserve"> </w:t>
      </w:r>
      <w:r w:rsidR="00252B73">
        <w:t xml:space="preserve"> 20.6</w:t>
      </w:r>
      <w:r w:rsidR="001E6D4B">
        <w:t>%</w:t>
      </w:r>
    </w:p>
    <w:p w:rsidR="00027C3E" w:rsidRDefault="006E17DC" w:rsidP="000272CA">
      <w:pPr>
        <w:pStyle w:val="ListParagraph"/>
        <w:numPr>
          <w:ilvl w:val="0"/>
          <w:numId w:val="4"/>
        </w:numPr>
        <w:jc w:val="both"/>
      </w:pPr>
      <w:r>
        <w:t xml:space="preserve">Bahamas </w:t>
      </w:r>
      <w:r w:rsidR="00F57A2B">
        <w:t>(through September)</w:t>
      </w:r>
      <w:r w:rsidR="003D2F84">
        <w:tab/>
      </w:r>
      <w:r w:rsidR="00D230C3">
        <w:t xml:space="preserve"> </w:t>
      </w:r>
      <w:r w:rsidR="0061461E">
        <w:t xml:space="preserve"> </w:t>
      </w:r>
      <w:r w:rsidR="00315FF1">
        <w:t xml:space="preserve">          </w:t>
      </w:r>
      <w:r w:rsidR="00C145C8">
        <w:t xml:space="preserve"> </w:t>
      </w:r>
      <w:r w:rsidR="006A53E2">
        <w:t xml:space="preserve"> 11.6</w:t>
      </w:r>
      <w:r w:rsidR="00027C3E">
        <w:t>%</w:t>
      </w:r>
    </w:p>
    <w:p w:rsidR="00027C3E" w:rsidRDefault="0061461E" w:rsidP="000272CA">
      <w:pPr>
        <w:pStyle w:val="ListParagraph"/>
        <w:numPr>
          <w:ilvl w:val="0"/>
          <w:numId w:val="4"/>
        </w:numPr>
        <w:jc w:val="both"/>
      </w:pPr>
      <w:r>
        <w:t xml:space="preserve">Barbados </w:t>
      </w:r>
      <w:r>
        <w:tab/>
      </w:r>
      <w:r>
        <w:tab/>
      </w:r>
      <w:r w:rsidR="000D705E">
        <w:tab/>
      </w:r>
      <w:r w:rsidR="000D705E">
        <w:tab/>
        <w:t xml:space="preserve"> </w:t>
      </w:r>
      <w:r w:rsidR="00315FF1">
        <w:t xml:space="preserve">   </w:t>
      </w:r>
      <w:r w:rsidR="00905B88">
        <w:t xml:space="preserve"> </w:t>
      </w:r>
      <w:r w:rsidR="00315FF1">
        <w:t xml:space="preserve">     </w:t>
      </w:r>
      <w:r w:rsidR="00436FFD">
        <w:t xml:space="preserve"> </w:t>
      </w:r>
      <w:r w:rsidR="00315FF1">
        <w:t xml:space="preserve"> </w:t>
      </w:r>
      <w:r w:rsidR="0008411B">
        <w:t xml:space="preserve"> </w:t>
      </w:r>
      <w:r w:rsidR="00252B73">
        <w:t xml:space="preserve"> 10.1</w:t>
      </w:r>
      <w:r w:rsidR="00027C3E">
        <w:t>%</w:t>
      </w:r>
    </w:p>
    <w:p w:rsidR="00285A04" w:rsidRDefault="00285A04" w:rsidP="000272CA">
      <w:pPr>
        <w:pStyle w:val="ListParagraph"/>
        <w:numPr>
          <w:ilvl w:val="0"/>
          <w:numId w:val="4"/>
        </w:numPr>
        <w:jc w:val="both"/>
      </w:pPr>
      <w:r>
        <w:t>Cancu</w:t>
      </w:r>
      <w:r w:rsidR="006E17DC">
        <w:t xml:space="preserve">n                      </w:t>
      </w:r>
      <w:r w:rsidR="003D2F84">
        <w:tab/>
      </w:r>
      <w:r w:rsidR="003D2F84">
        <w:tab/>
      </w:r>
      <w:r w:rsidR="003D2F84">
        <w:tab/>
      </w:r>
      <w:r w:rsidR="000D705E">
        <w:t xml:space="preserve"> </w:t>
      </w:r>
      <w:r w:rsidR="00C145C8">
        <w:tab/>
      </w:r>
      <w:r w:rsidR="00252B73">
        <w:t xml:space="preserve">  13.9</w:t>
      </w:r>
      <w:r>
        <w:t>%</w:t>
      </w:r>
    </w:p>
    <w:p w:rsidR="00027C3E" w:rsidRDefault="006E17DC" w:rsidP="000272CA">
      <w:pPr>
        <w:pStyle w:val="ListParagraph"/>
        <w:numPr>
          <w:ilvl w:val="0"/>
          <w:numId w:val="4"/>
        </w:numPr>
        <w:jc w:val="both"/>
      </w:pPr>
      <w:r>
        <w:t xml:space="preserve">Cayman Islands </w:t>
      </w:r>
      <w:r>
        <w:tab/>
      </w:r>
      <w:r w:rsidR="0061461E">
        <w:t xml:space="preserve"> </w:t>
      </w:r>
      <w:r w:rsidR="00937A33">
        <w:tab/>
      </w:r>
      <w:r w:rsidR="00937A33">
        <w:tab/>
        <w:t xml:space="preserve"> </w:t>
      </w:r>
      <w:r w:rsidR="00BB0952">
        <w:t xml:space="preserve">           </w:t>
      </w:r>
      <w:r w:rsidR="00252B73">
        <w:t xml:space="preserve">    4.7</w:t>
      </w:r>
      <w:r w:rsidR="003D2F84">
        <w:t>%</w:t>
      </w:r>
    </w:p>
    <w:p w:rsidR="00027C3E" w:rsidRDefault="00AD49B1" w:rsidP="000272CA">
      <w:pPr>
        <w:pStyle w:val="ListParagraph"/>
        <w:numPr>
          <w:ilvl w:val="0"/>
          <w:numId w:val="4"/>
        </w:numPr>
        <w:jc w:val="both"/>
      </w:pPr>
      <w:r>
        <w:t>Curaca</w:t>
      </w:r>
      <w:r w:rsidR="006E17DC">
        <w:t xml:space="preserve">o </w:t>
      </w:r>
      <w:r w:rsidR="006E17DC">
        <w:tab/>
      </w:r>
      <w:r w:rsidR="006E17DC">
        <w:tab/>
      </w:r>
      <w:r w:rsidR="0061461E">
        <w:t xml:space="preserve"> </w:t>
      </w:r>
      <w:r w:rsidR="003D2F84">
        <w:tab/>
      </w:r>
      <w:r w:rsidR="003D2F84">
        <w:tab/>
        <w:t xml:space="preserve"> </w:t>
      </w:r>
      <w:r w:rsidR="00C145C8">
        <w:tab/>
      </w:r>
      <w:r w:rsidR="006A53E2">
        <w:t xml:space="preserve">   </w:t>
      </w:r>
      <w:r w:rsidR="00252B73">
        <w:t xml:space="preserve"> </w:t>
      </w:r>
      <w:r w:rsidR="006A53E2">
        <w:t>0.</w:t>
      </w:r>
      <w:r w:rsidR="00252B73">
        <w:t>4</w:t>
      </w:r>
      <w:r w:rsidR="00285A04">
        <w:t>%</w:t>
      </w:r>
    </w:p>
    <w:p w:rsidR="00027C3E" w:rsidRDefault="006E17DC" w:rsidP="000272CA">
      <w:pPr>
        <w:pStyle w:val="ListParagraph"/>
        <w:numPr>
          <w:ilvl w:val="0"/>
          <w:numId w:val="4"/>
        </w:numPr>
        <w:jc w:val="both"/>
      </w:pPr>
      <w:r>
        <w:t>Dominican Republic</w:t>
      </w:r>
      <w:r>
        <w:tab/>
      </w:r>
      <w:r w:rsidR="003D2F84">
        <w:tab/>
      </w:r>
      <w:r w:rsidR="003D2F84">
        <w:tab/>
        <w:t xml:space="preserve"> </w:t>
      </w:r>
      <w:r w:rsidR="00C145C8">
        <w:tab/>
        <w:t xml:space="preserve"> </w:t>
      </w:r>
      <w:r w:rsidR="00436FFD">
        <w:t xml:space="preserve"> </w:t>
      </w:r>
      <w:r w:rsidR="006A53E2">
        <w:t xml:space="preserve"> 12.</w:t>
      </w:r>
      <w:r w:rsidR="00252B73">
        <w:t>3</w:t>
      </w:r>
      <w:r w:rsidR="00027C3E">
        <w:t>%</w:t>
      </w:r>
      <w:r w:rsidR="00034CF9">
        <w:t xml:space="preserve"> </w:t>
      </w:r>
    </w:p>
    <w:p w:rsidR="00027C3E" w:rsidRDefault="00035F97" w:rsidP="000272CA">
      <w:pPr>
        <w:pStyle w:val="ListParagraph"/>
        <w:numPr>
          <w:ilvl w:val="0"/>
          <w:numId w:val="4"/>
        </w:numPr>
        <w:jc w:val="both"/>
      </w:pPr>
      <w:r>
        <w:t xml:space="preserve">Jamaica </w:t>
      </w:r>
      <w:r>
        <w:tab/>
      </w:r>
      <w:r>
        <w:tab/>
      </w:r>
      <w:r w:rsidR="00BB0952">
        <w:tab/>
      </w:r>
      <w:r w:rsidR="00BB0952">
        <w:tab/>
        <w:t xml:space="preserve"> </w:t>
      </w:r>
      <w:r w:rsidR="006E17DC">
        <w:t xml:space="preserve"> </w:t>
      </w:r>
      <w:r w:rsidR="00E90CA3">
        <w:t xml:space="preserve"> </w:t>
      </w:r>
      <w:r w:rsidR="00C145C8">
        <w:t xml:space="preserve">         </w:t>
      </w:r>
      <w:r w:rsidR="00436FFD">
        <w:t xml:space="preserve"> </w:t>
      </w:r>
      <w:r w:rsidR="00315FF1">
        <w:t xml:space="preserve"> </w:t>
      </w:r>
      <w:r w:rsidR="00252B73">
        <w:t xml:space="preserve"> 22.9</w:t>
      </w:r>
      <w:r w:rsidR="00027C3E">
        <w:t>%</w:t>
      </w:r>
    </w:p>
    <w:p w:rsidR="00027C3E" w:rsidRDefault="00027C3E" w:rsidP="000272CA">
      <w:pPr>
        <w:pStyle w:val="ListParagraph"/>
        <w:numPr>
          <w:ilvl w:val="0"/>
          <w:numId w:val="4"/>
        </w:numPr>
        <w:jc w:val="both"/>
      </w:pPr>
      <w:r>
        <w:t>Puer</w:t>
      </w:r>
      <w:r w:rsidR="006E17DC">
        <w:t>to Rico</w:t>
      </w:r>
      <w:r w:rsidR="006E17DC">
        <w:tab/>
      </w:r>
      <w:r w:rsidR="006E17DC">
        <w:tab/>
        <w:t xml:space="preserve"> </w:t>
      </w:r>
      <w:r w:rsidR="003D2F84">
        <w:tab/>
      </w:r>
      <w:r w:rsidR="003D2F84">
        <w:tab/>
      </w:r>
      <w:r w:rsidR="000D705E">
        <w:t xml:space="preserve"> </w:t>
      </w:r>
      <w:r w:rsidR="00BB0952">
        <w:tab/>
      </w:r>
      <w:r w:rsidR="00436FFD">
        <w:t xml:space="preserve"> </w:t>
      </w:r>
      <w:r w:rsidR="00BB0952">
        <w:t xml:space="preserve"> </w:t>
      </w:r>
      <w:r w:rsidR="00905B88">
        <w:t xml:space="preserve"> </w:t>
      </w:r>
      <w:r w:rsidR="00252B73">
        <w:t xml:space="preserve"> 5.0</w:t>
      </w:r>
      <w:r>
        <w:t>%</w:t>
      </w:r>
    </w:p>
    <w:p w:rsidR="00027C3E" w:rsidRDefault="002E645F" w:rsidP="000272CA">
      <w:pPr>
        <w:pStyle w:val="ListParagraph"/>
        <w:numPr>
          <w:ilvl w:val="0"/>
          <w:numId w:val="4"/>
        </w:numPr>
        <w:jc w:val="both"/>
      </w:pPr>
      <w:r>
        <w:t>USVI</w:t>
      </w:r>
      <w:r w:rsidR="00252B73">
        <w:tab/>
      </w:r>
      <w:r w:rsidR="00252B73">
        <w:tab/>
      </w:r>
      <w:r w:rsidR="00252B73">
        <w:tab/>
      </w:r>
      <w:r w:rsidR="003D2F84">
        <w:tab/>
      </w:r>
      <w:r w:rsidR="003D2F84">
        <w:tab/>
      </w:r>
      <w:r w:rsidR="00BB0952">
        <w:t xml:space="preserve"> </w:t>
      </w:r>
      <w:r w:rsidR="0061461E">
        <w:t xml:space="preserve"> </w:t>
      </w:r>
      <w:r w:rsidR="000D705E">
        <w:t xml:space="preserve"> </w:t>
      </w:r>
      <w:r w:rsidR="00C145C8">
        <w:t xml:space="preserve">         </w:t>
      </w:r>
      <w:r w:rsidR="007434D5">
        <w:t xml:space="preserve"> </w:t>
      </w:r>
      <w:r w:rsidR="00436FFD">
        <w:t xml:space="preserve"> </w:t>
      </w:r>
      <w:r w:rsidR="003B36D5">
        <w:t xml:space="preserve"> </w:t>
      </w:r>
      <w:r w:rsidR="00252B73">
        <w:t xml:space="preserve"> 3.4</w:t>
      </w:r>
      <w:r w:rsidR="00027C3E">
        <w:t>%</w:t>
      </w:r>
    </w:p>
    <w:p w:rsidR="009D4E72" w:rsidRDefault="009D4E72" w:rsidP="006B75CB">
      <w:pPr>
        <w:jc w:val="both"/>
        <w:rPr>
          <w:b/>
        </w:rPr>
      </w:pPr>
    </w:p>
    <w:p w:rsidR="009D4E72" w:rsidRDefault="009D4E72" w:rsidP="006B75CB">
      <w:pPr>
        <w:jc w:val="both"/>
        <w:rPr>
          <w:b/>
        </w:rPr>
      </w:pPr>
    </w:p>
    <w:p w:rsidR="009D4E72" w:rsidRDefault="009D4E72" w:rsidP="006B75CB">
      <w:pPr>
        <w:jc w:val="both"/>
        <w:rPr>
          <w:b/>
        </w:rPr>
      </w:pPr>
    </w:p>
    <w:p w:rsidR="009D4E72" w:rsidRDefault="009D4E72" w:rsidP="006B75CB">
      <w:pPr>
        <w:jc w:val="both"/>
        <w:rPr>
          <w:b/>
        </w:rPr>
      </w:pPr>
    </w:p>
    <w:p w:rsidR="009D4E72" w:rsidRDefault="009D4E72" w:rsidP="006B75CB">
      <w:pPr>
        <w:jc w:val="both"/>
        <w:rPr>
          <w:b/>
        </w:rPr>
      </w:pPr>
    </w:p>
    <w:p w:rsidR="00114429" w:rsidRDefault="00315FF1" w:rsidP="006B75CB">
      <w:pPr>
        <w:jc w:val="both"/>
        <w:rPr>
          <w:b/>
        </w:rPr>
      </w:pPr>
      <w:r>
        <w:rPr>
          <w:b/>
        </w:rPr>
        <w:lastRenderedPageBreak/>
        <w:t>V</w:t>
      </w:r>
      <w:r w:rsidR="00521CC8">
        <w:rPr>
          <w:b/>
        </w:rPr>
        <w:t>isitors by Carrier.</w:t>
      </w:r>
    </w:p>
    <w:p w:rsidR="00114429" w:rsidRDefault="00134C51" w:rsidP="006B75CB">
      <w:pPr>
        <w:jc w:val="both"/>
      </w:pPr>
      <w:r>
        <w:t xml:space="preserve">The table below </w:t>
      </w:r>
      <w:r w:rsidR="006F012A">
        <w:t xml:space="preserve">shows the number of non-resident visitors brought in by various airline </w:t>
      </w:r>
      <w:r w:rsidR="00B63D0F">
        <w:t xml:space="preserve">carriers </w:t>
      </w:r>
      <w:r w:rsidR="00C145C8">
        <w:t xml:space="preserve">during </w:t>
      </w:r>
      <w:r w:rsidR="00312D9D">
        <w:t>December</w:t>
      </w:r>
      <w:r w:rsidR="00315FF1">
        <w:t xml:space="preserve"> </w:t>
      </w:r>
      <w:r w:rsidR="006F012A">
        <w:t>201</w:t>
      </w:r>
      <w:r w:rsidR="00315FF1">
        <w:t>4</w:t>
      </w:r>
      <w:r w:rsidR="006F012A">
        <w:t>. It does not show the number of passengers in transit (for example from The Netherlands through to Bonaire) nor does it show the number of returning residents which used any one of the carriers.</w:t>
      </w:r>
    </w:p>
    <w:tbl>
      <w:tblPr>
        <w:tblW w:w="0" w:type="auto"/>
        <w:tblInd w:w="96" w:type="dxa"/>
        <w:tblLook w:val="04A0" w:firstRow="1" w:lastRow="0" w:firstColumn="1" w:lastColumn="0" w:noHBand="0" w:noVBand="1"/>
      </w:tblPr>
      <w:tblGrid>
        <w:gridCol w:w="1909"/>
        <w:gridCol w:w="1712"/>
        <w:gridCol w:w="875"/>
        <w:gridCol w:w="1844"/>
        <w:gridCol w:w="875"/>
        <w:gridCol w:w="943"/>
      </w:tblGrid>
      <w:tr w:rsidR="00001BEC" w:rsidRPr="00001BEC" w:rsidTr="00001BEC">
        <w:trPr>
          <w:trHeight w:val="288"/>
        </w:trPr>
        <w:tc>
          <w:tcPr>
            <w:tcW w:w="0" w:type="auto"/>
            <w:gridSpan w:val="6"/>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b/>
                <w:bCs/>
                <w:color w:val="000000"/>
                <w:sz w:val="22"/>
                <w:szCs w:val="22"/>
              </w:rPr>
            </w:pPr>
            <w:r w:rsidRPr="00001BEC">
              <w:rPr>
                <w:rFonts w:ascii="Calibri" w:eastAsia="Times New Roman" w:hAnsi="Calibri"/>
                <w:b/>
                <w:bCs/>
                <w:color w:val="000000"/>
                <w:sz w:val="22"/>
                <w:szCs w:val="22"/>
              </w:rPr>
              <w:t>Stopovers: By Airline: December 2014</w:t>
            </w:r>
          </w:p>
        </w:tc>
      </w:tr>
      <w:tr w:rsidR="00001BEC" w:rsidRPr="00001BEC" w:rsidTr="00001BEC">
        <w:trPr>
          <w:trHeight w:val="288"/>
        </w:trPr>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(Non-resident stopover Arrivals)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18"/>
                <w:szCs w:val="18"/>
              </w:rPr>
            </w:pPr>
            <w:r w:rsidRPr="00001BEC">
              <w:rPr>
                <w:rFonts w:ascii="Calibri" w:eastAsia="Times New Roman" w:hAnsi="Calibri"/>
                <w:color w:val="000000"/>
                <w:sz w:val="18"/>
                <w:szCs w:val="18"/>
              </w:rPr>
              <w:t>December 2014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18"/>
                <w:szCs w:val="18"/>
              </w:rPr>
            </w:pPr>
            <w:r w:rsidRPr="00001BEC">
              <w:rPr>
                <w:rFonts w:ascii="Calibri" w:eastAsia="Times New Roman" w:hAnsi="Calibri"/>
                <w:color w:val="000000"/>
                <w:sz w:val="18"/>
                <w:szCs w:val="18"/>
              </w:rPr>
              <w:t>% share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18"/>
                <w:szCs w:val="18"/>
              </w:rPr>
            </w:pPr>
            <w:r w:rsidRPr="00001BEC">
              <w:rPr>
                <w:rFonts w:ascii="Calibri" w:eastAsia="Times New Roman" w:hAnsi="Calibri"/>
                <w:color w:val="000000"/>
                <w:sz w:val="18"/>
                <w:szCs w:val="18"/>
              </w:rPr>
              <w:t>December 2013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18"/>
                <w:szCs w:val="18"/>
              </w:rPr>
            </w:pPr>
            <w:r w:rsidRPr="00001BEC">
              <w:rPr>
                <w:rFonts w:ascii="Calibri" w:eastAsia="Times New Roman" w:hAnsi="Calibri"/>
                <w:color w:val="000000"/>
                <w:sz w:val="18"/>
                <w:szCs w:val="18"/>
              </w:rPr>
              <w:t>% share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18"/>
                <w:szCs w:val="18"/>
              </w:rPr>
            </w:pPr>
            <w:r w:rsidRPr="00001BEC">
              <w:rPr>
                <w:rFonts w:ascii="Calibri" w:eastAsia="Times New Roman" w:hAnsi="Calibri"/>
                <w:color w:val="000000"/>
                <w:sz w:val="18"/>
                <w:szCs w:val="18"/>
              </w:rPr>
              <w:t>% change</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jetBlue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11,845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11,970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11.9%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United Airlines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10,921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8,581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27.3%</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Delta Air Lines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9,138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8,903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2.6%</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American Airlines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9,149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6,480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6.5%</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41.2%</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US Airways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7,856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7,808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0.6%</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Southwest/</w:t>
            </w:r>
            <w:r w:rsidR="00892887" w:rsidRPr="00001BEC">
              <w:rPr>
                <w:rFonts w:ascii="Calibri" w:eastAsia="Times New Roman" w:hAnsi="Calibri"/>
                <w:color w:val="000000"/>
                <w:sz w:val="22"/>
                <w:szCs w:val="22"/>
              </w:rPr>
              <w:t>AirTran</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6,361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5,211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22.1%</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Insel Air</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7,311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6.7%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4,627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58.0%</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Copa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3,145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3,066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2.6%</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Tiara Air</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5,867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KLM</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2,179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2,111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3.2%</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Aserca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3,550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4,064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-12.6%</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Avianca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2,019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2,710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-25.5%</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Sunwing</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2,417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2,120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14.0%</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Aruba Airlines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10,914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5,583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95.5%</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Thomas Cook</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960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1,263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-24.0%</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GOL</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860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1,412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-39.1%</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Laser</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6,436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2,494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2.5%</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158.1%</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ArkeFly</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1,167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981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19.0%</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Avior</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2,754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2.5%</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2,587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6.5%</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Westjet</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1,123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1,116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0.6%</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Air Canada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873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671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30.1%</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Spirit Airlines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447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450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-0.7%</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Surinam Airways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458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705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-35.0%</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Venezolana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2,274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1,965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15.7%</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Private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2,667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2,266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17.7%</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Other</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3,030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5,279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-42.6%</w:t>
            </w:r>
          </w:p>
        </w:tc>
      </w:tr>
      <w:tr w:rsidR="00001BEC" w:rsidRPr="00001BEC" w:rsidTr="00001BEC">
        <w:trPr>
          <w:trHeight w:val="288"/>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109,854 </w:t>
            </w:r>
          </w:p>
        </w:tc>
        <w:tc>
          <w:tcPr>
            <w:tcW w:w="0" w:type="auto"/>
            <w:tcBorders>
              <w:top w:val="single" w:sz="4" w:space="0" w:color="auto"/>
              <w:left w:val="nil"/>
              <w:bottom w:val="single" w:sz="4"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100,290 </w:t>
            </w:r>
          </w:p>
        </w:tc>
        <w:tc>
          <w:tcPr>
            <w:tcW w:w="0" w:type="auto"/>
            <w:tcBorders>
              <w:top w:val="single" w:sz="4" w:space="0" w:color="auto"/>
              <w:left w:val="nil"/>
              <w:bottom w:val="single" w:sz="4"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9.5%</w:t>
            </w:r>
          </w:p>
        </w:tc>
      </w:tr>
      <w:tr w:rsidR="00001BEC" w:rsidRPr="00001BEC" w:rsidTr="00001BEC">
        <w:trPr>
          <w:trHeight w:val="288"/>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bl>
    <w:p w:rsidR="00114429" w:rsidRDefault="00114429" w:rsidP="006B75CB">
      <w:pPr>
        <w:jc w:val="both"/>
        <w:rPr>
          <w:b/>
        </w:rPr>
      </w:pPr>
    </w:p>
    <w:p w:rsidR="00134C51" w:rsidRDefault="00134C51" w:rsidP="006B75CB">
      <w:pPr>
        <w:jc w:val="both"/>
        <w:rPr>
          <w:b/>
        </w:rPr>
      </w:pPr>
    </w:p>
    <w:p w:rsidR="00134C51" w:rsidRDefault="00134C51" w:rsidP="006B75CB">
      <w:pPr>
        <w:jc w:val="both"/>
        <w:rPr>
          <w:b/>
        </w:rPr>
      </w:pPr>
    </w:p>
    <w:p w:rsidR="00A41502" w:rsidRDefault="00A41502" w:rsidP="006B75CB">
      <w:pPr>
        <w:jc w:val="both"/>
        <w:rPr>
          <w:b/>
        </w:rPr>
      </w:pPr>
    </w:p>
    <w:tbl>
      <w:tblPr>
        <w:tblW w:w="0" w:type="auto"/>
        <w:jc w:val="center"/>
        <w:tblInd w:w="96" w:type="dxa"/>
        <w:tblLook w:val="04A0" w:firstRow="1" w:lastRow="0" w:firstColumn="1" w:lastColumn="0" w:noHBand="0" w:noVBand="1"/>
      </w:tblPr>
      <w:tblGrid>
        <w:gridCol w:w="1881"/>
        <w:gridCol w:w="1712"/>
        <w:gridCol w:w="875"/>
        <w:gridCol w:w="1836"/>
        <w:gridCol w:w="875"/>
        <w:gridCol w:w="912"/>
      </w:tblGrid>
      <w:tr w:rsidR="00001BEC" w:rsidRPr="00001BEC" w:rsidTr="00001BEC">
        <w:trPr>
          <w:trHeight w:val="288"/>
          <w:jc w:val="center"/>
        </w:trPr>
        <w:tc>
          <w:tcPr>
            <w:tcW w:w="0" w:type="auto"/>
            <w:gridSpan w:val="6"/>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b/>
                <w:bCs/>
                <w:color w:val="000000"/>
                <w:sz w:val="22"/>
                <w:szCs w:val="22"/>
              </w:rPr>
            </w:pPr>
            <w:r w:rsidRPr="00001BEC">
              <w:rPr>
                <w:rFonts w:ascii="Calibri" w:eastAsia="Times New Roman" w:hAnsi="Calibri"/>
                <w:b/>
                <w:bCs/>
                <w:color w:val="000000"/>
                <w:sz w:val="22"/>
                <w:szCs w:val="22"/>
              </w:rPr>
              <w:lastRenderedPageBreak/>
              <w:t>Stopovers: By Airline: December 2014 YTD</w:t>
            </w:r>
          </w:p>
        </w:tc>
      </w:tr>
      <w:tr w:rsidR="00001BEC" w:rsidRPr="00001BEC" w:rsidTr="00001BEC">
        <w:trPr>
          <w:trHeight w:val="288"/>
          <w:jc w:val="center"/>
        </w:trPr>
        <w:tc>
          <w:tcPr>
            <w:tcW w:w="0" w:type="auto"/>
            <w:gridSpan w:val="2"/>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(Non-resident stopover Arrivals)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18"/>
                <w:szCs w:val="18"/>
              </w:rPr>
            </w:pPr>
            <w:r w:rsidRPr="00001BEC">
              <w:rPr>
                <w:rFonts w:ascii="Calibri" w:eastAsia="Times New Roman" w:hAnsi="Calibri"/>
                <w:color w:val="000000"/>
                <w:sz w:val="18"/>
                <w:szCs w:val="18"/>
              </w:rPr>
              <w:t>December 2014 YTD</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18"/>
                <w:szCs w:val="18"/>
              </w:rPr>
            </w:pPr>
            <w:r w:rsidRPr="00001BEC">
              <w:rPr>
                <w:rFonts w:ascii="Calibri" w:eastAsia="Times New Roman" w:hAnsi="Calibri"/>
                <w:color w:val="000000"/>
                <w:sz w:val="18"/>
                <w:szCs w:val="18"/>
              </w:rPr>
              <w:t>% share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18"/>
                <w:szCs w:val="18"/>
              </w:rPr>
            </w:pPr>
            <w:r w:rsidRPr="00001BEC">
              <w:rPr>
                <w:rFonts w:ascii="Calibri" w:eastAsia="Times New Roman" w:hAnsi="Calibri"/>
                <w:color w:val="000000"/>
                <w:sz w:val="18"/>
                <w:szCs w:val="18"/>
              </w:rPr>
              <w:t>December 2013 YTD</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18"/>
                <w:szCs w:val="18"/>
              </w:rPr>
            </w:pPr>
            <w:r w:rsidRPr="00001BEC">
              <w:rPr>
                <w:rFonts w:ascii="Calibri" w:eastAsia="Times New Roman" w:hAnsi="Calibri"/>
                <w:color w:val="000000"/>
                <w:sz w:val="18"/>
                <w:szCs w:val="18"/>
              </w:rPr>
              <w:t>% share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18"/>
                <w:szCs w:val="18"/>
              </w:rPr>
            </w:pPr>
            <w:r w:rsidRPr="00001BEC">
              <w:rPr>
                <w:rFonts w:ascii="Calibri" w:eastAsia="Times New Roman" w:hAnsi="Calibri"/>
                <w:color w:val="000000"/>
                <w:sz w:val="18"/>
                <w:szCs w:val="18"/>
              </w:rPr>
              <w:t>% change</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jetBlue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136,162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12.7%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137,786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14.1%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-1.2%</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United Airlines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120,327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11.2%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103,482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16.3%</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Delta Air Lines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108,382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101,110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7.2%</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American Airlines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82,887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75,909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9.2%</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US Airways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87,999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88,469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-0.5%</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Southwest Airlines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53,261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59,774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6.1%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-10.9%</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Insel Air</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64,971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6.1%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45,025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44.3%</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Copa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34,370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28,891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19.0%</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Tiara Air</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12,698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54,980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-76.9%</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KLM</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26,636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2.5%</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23,792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12.0%</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Aserca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39,517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35,074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12.7%</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Avianca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25,905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30,816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-15.9%</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Sunwing</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15,188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15,197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-0.1%</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Aruba Airlines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44,757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18,588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140.8%</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Thomas Cook</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4,515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4,970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0.5%</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-9.2%</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GOL</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12,227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12,278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-0.4%</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Laser</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39,268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16,494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138.1%</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ArkeFly</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13,870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14,884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1.5%</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-6.8%</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Avior</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26,754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2.5%</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6,117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337.4%</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Westjet</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8,678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9,968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-12.9%</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Air Canada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7,977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7,258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9.9%</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Spirit Airlines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6,471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5,902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9.6%</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Surinam Airways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6,022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6,043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-0.3%</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Venezolana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13,579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18,496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-26.6%</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Private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16,298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1.5%</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12,830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27.0%</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Other</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63,363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45,123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40.4%</w:t>
            </w:r>
          </w:p>
        </w:tc>
      </w:tr>
      <w:tr w:rsidR="00001BEC" w:rsidRPr="00001BEC" w:rsidTr="00001BEC">
        <w:trPr>
          <w:trHeight w:val="288"/>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1,072,082 </w:t>
            </w:r>
          </w:p>
        </w:tc>
        <w:tc>
          <w:tcPr>
            <w:tcW w:w="0" w:type="auto"/>
            <w:tcBorders>
              <w:top w:val="single" w:sz="4" w:space="0" w:color="auto"/>
              <w:left w:val="nil"/>
              <w:bottom w:val="single" w:sz="4"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979,256 </w:t>
            </w:r>
          </w:p>
        </w:tc>
        <w:tc>
          <w:tcPr>
            <w:tcW w:w="0" w:type="auto"/>
            <w:tcBorders>
              <w:top w:val="single" w:sz="4" w:space="0" w:color="auto"/>
              <w:left w:val="nil"/>
              <w:bottom w:val="single" w:sz="4"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9.5%</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bl>
    <w:p w:rsidR="00134C51" w:rsidRDefault="00134C51" w:rsidP="006B75CB">
      <w:pPr>
        <w:jc w:val="both"/>
        <w:rPr>
          <w:b/>
        </w:rPr>
      </w:pPr>
    </w:p>
    <w:p w:rsidR="00315FF1" w:rsidRDefault="00315FF1" w:rsidP="006B75CB">
      <w:pPr>
        <w:jc w:val="both"/>
        <w:rPr>
          <w:b/>
        </w:rPr>
      </w:pPr>
    </w:p>
    <w:p w:rsidR="00315FF1" w:rsidRDefault="00315FF1" w:rsidP="006B75CB">
      <w:pPr>
        <w:jc w:val="both"/>
        <w:rPr>
          <w:b/>
        </w:rPr>
      </w:pPr>
    </w:p>
    <w:p w:rsidR="00315FF1" w:rsidRDefault="00315FF1" w:rsidP="006B75CB">
      <w:pPr>
        <w:jc w:val="both"/>
        <w:rPr>
          <w:b/>
        </w:rPr>
      </w:pPr>
    </w:p>
    <w:p w:rsidR="00315FF1" w:rsidRDefault="00315FF1" w:rsidP="006B75CB">
      <w:pPr>
        <w:jc w:val="both"/>
        <w:rPr>
          <w:b/>
        </w:rPr>
      </w:pPr>
    </w:p>
    <w:p w:rsidR="00315FF1" w:rsidRDefault="00315FF1" w:rsidP="006B75CB">
      <w:pPr>
        <w:jc w:val="both"/>
        <w:rPr>
          <w:b/>
        </w:rPr>
      </w:pPr>
    </w:p>
    <w:p w:rsidR="00EC7F0C" w:rsidRDefault="00EC7F0C" w:rsidP="006B75CB">
      <w:pPr>
        <w:jc w:val="both"/>
        <w:rPr>
          <w:b/>
        </w:rPr>
      </w:pPr>
    </w:p>
    <w:p w:rsidR="00132E29" w:rsidRDefault="00132E29" w:rsidP="006B75CB">
      <w:pPr>
        <w:jc w:val="both"/>
        <w:rPr>
          <w:b/>
        </w:rPr>
      </w:pPr>
    </w:p>
    <w:p w:rsidR="00114429" w:rsidRDefault="006F012A" w:rsidP="006B75CB">
      <w:pPr>
        <w:jc w:val="both"/>
        <w:rPr>
          <w:b/>
        </w:rPr>
      </w:pPr>
      <w:r>
        <w:rPr>
          <w:b/>
        </w:rPr>
        <w:lastRenderedPageBreak/>
        <w:t>Age of Visitors.</w:t>
      </w:r>
    </w:p>
    <w:p w:rsidR="00491A96" w:rsidRDefault="00134C51" w:rsidP="006B75CB">
      <w:pPr>
        <w:jc w:val="both"/>
      </w:pPr>
      <w:r>
        <w:t xml:space="preserve">The </w:t>
      </w:r>
      <w:r w:rsidR="00F656B1">
        <w:t xml:space="preserve">biggest changes in age demographics </w:t>
      </w:r>
      <w:r>
        <w:t xml:space="preserve">in </w:t>
      </w:r>
      <w:r w:rsidR="00312D9D">
        <w:t>December</w:t>
      </w:r>
      <w:r>
        <w:t xml:space="preserve"> came </w:t>
      </w:r>
      <w:r w:rsidR="00F656B1">
        <w:t xml:space="preserve">in the </w:t>
      </w:r>
      <w:r w:rsidR="006A53E2">
        <w:t>20</w:t>
      </w:r>
      <w:r w:rsidR="0000262C">
        <w:t xml:space="preserve"> </w:t>
      </w:r>
      <w:r w:rsidR="00F57A2B">
        <w:t xml:space="preserve">- 29 years </w:t>
      </w:r>
      <w:r w:rsidR="00001BEC">
        <w:t>category (up 13.8</w:t>
      </w:r>
      <w:r w:rsidR="00F57A2B">
        <w:t>%) with much below average growth in the 12 – 19 years category.</w:t>
      </w:r>
    </w:p>
    <w:tbl>
      <w:tblPr>
        <w:tblW w:w="0" w:type="auto"/>
        <w:jc w:val="center"/>
        <w:tblInd w:w="96" w:type="dxa"/>
        <w:tblLook w:val="04A0" w:firstRow="1" w:lastRow="0" w:firstColumn="1" w:lastColumn="0" w:noHBand="0" w:noVBand="1"/>
      </w:tblPr>
      <w:tblGrid>
        <w:gridCol w:w="1522"/>
        <w:gridCol w:w="1338"/>
        <w:gridCol w:w="917"/>
        <w:gridCol w:w="1078"/>
        <w:gridCol w:w="917"/>
        <w:gridCol w:w="1066"/>
      </w:tblGrid>
      <w:tr w:rsidR="00001BEC" w:rsidRPr="00001BEC" w:rsidTr="00001BEC">
        <w:trPr>
          <w:trHeight w:val="288"/>
          <w:jc w:val="center"/>
        </w:trPr>
        <w:tc>
          <w:tcPr>
            <w:tcW w:w="0" w:type="auto"/>
            <w:gridSpan w:val="6"/>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b/>
                <w:bCs/>
                <w:color w:val="000000"/>
                <w:sz w:val="22"/>
                <w:szCs w:val="22"/>
              </w:rPr>
            </w:pPr>
            <w:r w:rsidRPr="00001BEC">
              <w:rPr>
                <w:rFonts w:ascii="Calibri" w:eastAsia="Times New Roman" w:hAnsi="Calibri"/>
                <w:b/>
                <w:bCs/>
                <w:color w:val="000000"/>
                <w:sz w:val="22"/>
                <w:szCs w:val="22"/>
              </w:rPr>
              <w:t>Age of All Stopover Visitors December 2014</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b/>
                <w:bCs/>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2014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 share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2013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 share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 change</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0 - 11 yrs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11,249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10,393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8.2%</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12 - 19 yrs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9,404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8,815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6.7%</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20 - 29 yrs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17,173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15.6%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15,086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15.0%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13.8%</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30 - 39 yrs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18,408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16.8%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17,145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17.1%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7.4%</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40 - 49 yrs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18,027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16.4%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16,832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16.8%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7.1%</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50 - 59 yrs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18,142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16.5%</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16,199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16.2%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12.0%</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60 - 69 yrs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11,993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10,973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9.3%</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70 yrs or more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5,423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4.9%</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4,815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4.8%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12.6%</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Not Stated</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35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32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9.4%</w:t>
            </w:r>
          </w:p>
        </w:tc>
      </w:tr>
      <w:tr w:rsidR="00001BEC" w:rsidRPr="00001BEC" w:rsidTr="00001BEC">
        <w:trPr>
          <w:trHeight w:val="288"/>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109,854 </w:t>
            </w:r>
          </w:p>
        </w:tc>
        <w:tc>
          <w:tcPr>
            <w:tcW w:w="0" w:type="auto"/>
            <w:tcBorders>
              <w:top w:val="single" w:sz="4" w:space="0" w:color="auto"/>
              <w:left w:val="nil"/>
              <w:bottom w:val="single" w:sz="4"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100,290 </w:t>
            </w:r>
          </w:p>
        </w:tc>
        <w:tc>
          <w:tcPr>
            <w:tcW w:w="0" w:type="auto"/>
            <w:tcBorders>
              <w:top w:val="single" w:sz="4" w:space="0" w:color="auto"/>
              <w:left w:val="nil"/>
              <w:bottom w:val="single" w:sz="4"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9.5%</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bl>
    <w:p w:rsidR="003B36D5" w:rsidRDefault="003B36D5" w:rsidP="006B75CB">
      <w:pPr>
        <w:jc w:val="both"/>
      </w:pPr>
    </w:p>
    <w:p w:rsidR="00491A96" w:rsidRDefault="00491A96" w:rsidP="006B75CB">
      <w:pPr>
        <w:jc w:val="both"/>
        <w:rPr>
          <w:b/>
        </w:rPr>
      </w:pPr>
      <w:r w:rsidRPr="00491A96">
        <w:t xml:space="preserve">In </w:t>
      </w:r>
      <w:r w:rsidR="00915468">
        <w:t>calendar year</w:t>
      </w:r>
      <w:r w:rsidR="00905B88">
        <w:t xml:space="preserve"> 2014 </w:t>
      </w:r>
      <w:r w:rsidRPr="00491A96">
        <w:t>t</w:t>
      </w:r>
      <w:r>
        <w:t>here was a</w:t>
      </w:r>
      <w:r w:rsidR="006A53E2">
        <w:t>n</w:t>
      </w:r>
      <w:r>
        <w:t xml:space="preserve"> </w:t>
      </w:r>
      <w:r w:rsidR="00681E7A">
        <w:t>11.</w:t>
      </w:r>
      <w:r w:rsidR="00001BEC">
        <w:t>2</w:t>
      </w:r>
      <w:r w:rsidR="008613C7">
        <w:t>% increase in the nu</w:t>
      </w:r>
      <w:r w:rsidR="003B36D5">
        <w:t xml:space="preserve">mber of visitors 0 – 11 years </w:t>
      </w:r>
      <w:r w:rsidR="008613C7">
        <w:t xml:space="preserve">old compared to </w:t>
      </w:r>
      <w:r w:rsidR="00001BEC">
        <w:t xml:space="preserve">calendar year </w:t>
      </w:r>
      <w:r w:rsidR="003B36D5">
        <w:t>2013</w:t>
      </w:r>
      <w:r w:rsidR="00001BEC">
        <w:t>, a 10.6</w:t>
      </w:r>
      <w:r w:rsidR="006A53E2">
        <w:t xml:space="preserve">% increase in the number of visitors 30 – 39 years old </w:t>
      </w:r>
      <w:r w:rsidR="003B36D5">
        <w:t>and increase</w:t>
      </w:r>
      <w:r w:rsidR="006A53E2">
        <w:t>s</w:t>
      </w:r>
      <w:r w:rsidR="003B36D5">
        <w:t xml:space="preserve"> </w:t>
      </w:r>
      <w:r w:rsidR="00A828F0">
        <w:t>of 11.0</w:t>
      </w:r>
      <w:r w:rsidR="006A53E2">
        <w:t xml:space="preserve">% </w:t>
      </w:r>
      <w:r w:rsidR="003B36D5">
        <w:t xml:space="preserve">in the number of visitors </w:t>
      </w:r>
      <w:r w:rsidR="006A53E2">
        <w:t xml:space="preserve">20 - 29 years </w:t>
      </w:r>
      <w:r w:rsidR="009D4E72">
        <w:t>old</w:t>
      </w:r>
      <w:r w:rsidR="00681E7A">
        <w:t xml:space="preserve">, </w:t>
      </w:r>
      <w:r w:rsidR="006A53E2">
        <w:t xml:space="preserve">and </w:t>
      </w:r>
      <w:r w:rsidR="00A828F0">
        <w:t>an 11.3</w:t>
      </w:r>
      <w:r w:rsidR="00681E7A">
        <w:t xml:space="preserve">% increase in the number </w:t>
      </w:r>
      <w:r w:rsidR="003B36D5">
        <w:t>over 70.</w:t>
      </w:r>
    </w:p>
    <w:tbl>
      <w:tblPr>
        <w:tblW w:w="0" w:type="auto"/>
        <w:jc w:val="center"/>
        <w:tblInd w:w="96" w:type="dxa"/>
        <w:tblLook w:val="04A0" w:firstRow="1" w:lastRow="0" w:firstColumn="1" w:lastColumn="0" w:noHBand="0" w:noVBand="1"/>
      </w:tblPr>
      <w:tblGrid>
        <w:gridCol w:w="1522"/>
        <w:gridCol w:w="1355"/>
        <w:gridCol w:w="917"/>
        <w:gridCol w:w="1078"/>
        <w:gridCol w:w="917"/>
        <w:gridCol w:w="1066"/>
      </w:tblGrid>
      <w:tr w:rsidR="00001BEC" w:rsidRPr="00001BEC" w:rsidTr="00001BEC">
        <w:trPr>
          <w:trHeight w:val="288"/>
          <w:jc w:val="center"/>
        </w:trPr>
        <w:tc>
          <w:tcPr>
            <w:tcW w:w="0" w:type="auto"/>
            <w:gridSpan w:val="6"/>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b/>
                <w:bCs/>
                <w:color w:val="000000"/>
                <w:sz w:val="22"/>
                <w:szCs w:val="22"/>
              </w:rPr>
            </w:pPr>
            <w:r w:rsidRPr="00001BEC">
              <w:rPr>
                <w:rFonts w:ascii="Calibri" w:eastAsia="Times New Roman" w:hAnsi="Calibri"/>
                <w:b/>
                <w:bCs/>
                <w:color w:val="000000"/>
                <w:sz w:val="22"/>
                <w:szCs w:val="22"/>
              </w:rPr>
              <w:t>Age of All Stopover Visitors December 2014 YTD</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b/>
                <w:bCs/>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2014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 share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2013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 share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center"/>
              <w:rPr>
                <w:rFonts w:ascii="Calibri" w:eastAsia="Times New Roman" w:hAnsi="Calibri"/>
                <w:color w:val="000000"/>
                <w:sz w:val="22"/>
                <w:szCs w:val="22"/>
              </w:rPr>
            </w:pPr>
            <w:r w:rsidRPr="00001BEC">
              <w:rPr>
                <w:rFonts w:ascii="Calibri" w:eastAsia="Times New Roman" w:hAnsi="Calibri"/>
                <w:color w:val="000000"/>
                <w:sz w:val="22"/>
                <w:szCs w:val="22"/>
              </w:rPr>
              <w:t>% change</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0 - 11 yrs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93,301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83,920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11.2%</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12 - 19 yrs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67,267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6.3%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62,916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6.4%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6.9%</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20 - 29 yrs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147,018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13.7%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132,496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13.5%</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11.0%</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30 - 39 yrs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192,517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18.0%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174,035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17.8%</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10.6%</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40 - 49 yrs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186,755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17.4%</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172,757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17.6%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8.1%</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50 - 59 yrs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194,750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18.2%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178,954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18.3%</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8.8%</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60 - 69 yrs</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134,590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12.6%</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124,068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12.7%</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8.5%</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70 yrs or more</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55,457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5.2%</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49,844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5.1%</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11.3%</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Not Stated</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427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266 </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0.0%</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60.5%</w:t>
            </w:r>
          </w:p>
        </w:tc>
      </w:tr>
      <w:tr w:rsidR="00001BEC" w:rsidRPr="00001BEC" w:rsidTr="00001BEC">
        <w:trPr>
          <w:trHeight w:val="288"/>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1,072,082 </w:t>
            </w:r>
          </w:p>
        </w:tc>
        <w:tc>
          <w:tcPr>
            <w:tcW w:w="0" w:type="auto"/>
            <w:tcBorders>
              <w:top w:val="single" w:sz="4" w:space="0" w:color="auto"/>
              <w:left w:val="nil"/>
              <w:bottom w:val="single" w:sz="4"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 xml:space="preserve">  979,256 </w:t>
            </w:r>
          </w:p>
        </w:tc>
        <w:tc>
          <w:tcPr>
            <w:tcW w:w="0" w:type="auto"/>
            <w:tcBorders>
              <w:top w:val="single" w:sz="4" w:space="0" w:color="auto"/>
              <w:left w:val="nil"/>
              <w:bottom w:val="single" w:sz="4" w:space="0" w:color="auto"/>
              <w:right w:val="nil"/>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01BEC" w:rsidRPr="00001BEC" w:rsidRDefault="00001BEC" w:rsidP="00001BEC">
            <w:pPr>
              <w:spacing w:after="0" w:line="240" w:lineRule="auto"/>
              <w:jc w:val="right"/>
              <w:rPr>
                <w:rFonts w:ascii="Calibri" w:eastAsia="Times New Roman" w:hAnsi="Calibri"/>
                <w:color w:val="000000"/>
                <w:sz w:val="22"/>
                <w:szCs w:val="22"/>
              </w:rPr>
            </w:pPr>
            <w:r w:rsidRPr="00001BEC">
              <w:rPr>
                <w:rFonts w:ascii="Calibri" w:eastAsia="Times New Roman" w:hAnsi="Calibri"/>
                <w:color w:val="000000"/>
                <w:sz w:val="22"/>
                <w:szCs w:val="22"/>
              </w:rPr>
              <w:t>9.5%</w:t>
            </w:r>
          </w:p>
        </w:tc>
      </w:tr>
      <w:tr w:rsidR="00001BEC" w:rsidRPr="00001BEC" w:rsidTr="00001BEC">
        <w:trPr>
          <w:trHeight w:val="288"/>
          <w:jc w:val="center"/>
        </w:trPr>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r w:rsidRPr="00001BEC">
              <w:rPr>
                <w:rFonts w:ascii="Calibri" w:eastAsia="Times New Roman" w:hAnsi="Calibri"/>
                <w:color w:val="000000"/>
                <w:sz w:val="22"/>
                <w:szCs w:val="22"/>
              </w:rPr>
              <w:t>Source: ATA</w:t>
            </w: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c>
          <w:tcPr>
            <w:tcW w:w="0" w:type="auto"/>
            <w:tcBorders>
              <w:top w:val="nil"/>
              <w:left w:val="nil"/>
              <w:bottom w:val="nil"/>
              <w:right w:val="nil"/>
            </w:tcBorders>
            <w:shd w:val="clear" w:color="auto" w:fill="auto"/>
            <w:noWrap/>
            <w:vAlign w:val="bottom"/>
            <w:hideMark/>
          </w:tcPr>
          <w:p w:rsidR="00001BEC" w:rsidRPr="00001BEC" w:rsidRDefault="00001BEC" w:rsidP="00001BEC">
            <w:pPr>
              <w:spacing w:after="0" w:line="240" w:lineRule="auto"/>
              <w:rPr>
                <w:rFonts w:ascii="Calibri" w:eastAsia="Times New Roman" w:hAnsi="Calibri"/>
                <w:color w:val="000000"/>
                <w:sz w:val="22"/>
                <w:szCs w:val="22"/>
              </w:rPr>
            </w:pPr>
          </w:p>
        </w:tc>
      </w:tr>
    </w:tbl>
    <w:p w:rsidR="00491A96" w:rsidRDefault="00491A96" w:rsidP="006B75CB">
      <w:pPr>
        <w:jc w:val="both"/>
        <w:rPr>
          <w:b/>
        </w:rPr>
      </w:pPr>
    </w:p>
    <w:p w:rsidR="00F656B1" w:rsidRDefault="00F656B1" w:rsidP="006B75CB">
      <w:pPr>
        <w:jc w:val="both"/>
        <w:rPr>
          <w:b/>
        </w:rPr>
      </w:pPr>
    </w:p>
    <w:p w:rsidR="00A828F0" w:rsidRDefault="00A828F0" w:rsidP="006B75CB">
      <w:pPr>
        <w:jc w:val="both"/>
        <w:rPr>
          <w:b/>
        </w:rPr>
      </w:pPr>
    </w:p>
    <w:p w:rsidR="00833F69" w:rsidRDefault="00A828F0" w:rsidP="00CD6A3D">
      <w:pPr>
        <w:jc w:val="both"/>
        <w:rPr>
          <w:b/>
        </w:rPr>
      </w:pPr>
      <w:r>
        <w:rPr>
          <w:b/>
        </w:rPr>
        <w:lastRenderedPageBreak/>
        <w:t>Projections for 2015</w:t>
      </w:r>
      <w:r w:rsidR="00833F69" w:rsidRPr="00833F69">
        <w:rPr>
          <w:b/>
        </w:rPr>
        <w:t>.</w:t>
      </w:r>
    </w:p>
    <w:p w:rsidR="00315FF1" w:rsidRDefault="000A475D" w:rsidP="00CD6A3D">
      <w:pPr>
        <w:jc w:val="both"/>
      </w:pPr>
      <w:r>
        <w:t xml:space="preserve">The Aruba Tourism Authority has set </w:t>
      </w:r>
      <w:r w:rsidR="00886A10">
        <w:t xml:space="preserve">as </w:t>
      </w:r>
      <w:r>
        <w:t xml:space="preserve">a target </w:t>
      </w:r>
      <w:r w:rsidR="00886A10">
        <w:t xml:space="preserve">an </w:t>
      </w:r>
      <w:r>
        <w:t xml:space="preserve">increase of </w:t>
      </w:r>
      <w:r w:rsidR="00315FF1">
        <w:t>2.5</w:t>
      </w:r>
      <w:r w:rsidR="00A828F0">
        <w:t xml:space="preserve">% more stopover </w:t>
      </w:r>
      <w:r w:rsidR="002429BC">
        <w:t>visitors in 2015 compared to 201</w:t>
      </w:r>
      <w:r>
        <w:t>3</w:t>
      </w:r>
      <w:r w:rsidR="00905B88">
        <w:t>.</w:t>
      </w:r>
      <w:r w:rsidR="00315FF1">
        <w:t xml:space="preserve"> As well they have targeted a 4</w:t>
      </w:r>
      <w:r>
        <w:t xml:space="preserve">% increase in </w:t>
      </w:r>
      <w:r w:rsidR="00F656B1">
        <w:t>tourism receipts</w:t>
      </w:r>
      <w:r w:rsidR="006603DD">
        <w:t xml:space="preserve">, </w:t>
      </w:r>
      <w:r>
        <w:t xml:space="preserve">to maintain cruise visitor arrival numbers at a </w:t>
      </w:r>
      <w:r w:rsidR="00886A10">
        <w:t>minimum</w:t>
      </w:r>
      <w:r w:rsidR="006603DD">
        <w:t xml:space="preserve"> of the 2013</w:t>
      </w:r>
      <w:r>
        <w:t xml:space="preserve"> total</w:t>
      </w:r>
      <w:r w:rsidR="006603DD">
        <w:t xml:space="preserve"> a</w:t>
      </w:r>
      <w:r w:rsidR="00315FF1">
        <w:t xml:space="preserve">nd </w:t>
      </w:r>
      <w:r w:rsidR="006603DD">
        <w:t>to achieve</w:t>
      </w:r>
      <w:r w:rsidR="00315FF1">
        <w:t xml:space="preserve"> a 9% per annum increase in the tourism sector’s revpar.</w:t>
      </w:r>
    </w:p>
    <w:p w:rsidR="00F273BB" w:rsidRDefault="00F273BB" w:rsidP="00CD6A3D">
      <w:pPr>
        <w:jc w:val="both"/>
      </w:pPr>
      <w:r>
        <w:t xml:space="preserve">By market the ATA is projecting a growth in stopover visitors from the USA of 2% in 2015 over the 2014 total, and a growth of 5% from Canada. Latin America has traditionally been very difficult to forecast and the ATA is projecting no growth from the Venezuelan market in 2015 over the 2014 total, 15% growth from the Brazilian market, 10.5% from Colombia and 5% from Argentina. Chile is projected to show a 25% increase in traffic over the 2014 total. From Europe the Netherlands is projected to show 1% growth over 2014, Germany 2.5%, Italy 5% and the UK 9.4%. It should be noted that on January 25 2014 the exchange rate was </w:t>
      </w:r>
      <w:r w:rsidR="00D81DE9">
        <w:t>US</w:t>
      </w:r>
      <w:r>
        <w:t>$1.36 to one euro. One year later (1/25/15) it stands at $1.12 to the Euro</w:t>
      </w:r>
      <w:r w:rsidR="00D81DE9">
        <w:t>,</w:t>
      </w:r>
      <w:r>
        <w:t xml:space="preserve"> </w:t>
      </w:r>
      <w:r w:rsidR="00D81DE9">
        <w:t>an 18% fall in value. And on January 25 2014 the British pound stood at $1.65 to the pound and one year later (1/25/15) it stands at $1.50 to the pound, a 9% decline in value.</w:t>
      </w:r>
    </w:p>
    <w:p w:rsidR="00833F69" w:rsidRDefault="00A828F0" w:rsidP="00833F69">
      <w:pPr>
        <w:jc w:val="both"/>
      </w:pPr>
      <w:r>
        <w:t>2015</w:t>
      </w:r>
      <w:r w:rsidR="00833F69">
        <w:t xml:space="preserve"> will see the first full year of operation </w:t>
      </w:r>
      <w:r w:rsidR="00D81DE9">
        <w:t>of the newly renovated 482 room Riu Palace Antillas. The 491 room Riu Palace will be closed for three months between April 13</w:t>
      </w:r>
      <w:r w:rsidR="00D81DE9" w:rsidRPr="00D81DE9">
        <w:rPr>
          <w:vertAlign w:val="superscript"/>
        </w:rPr>
        <w:t>th</w:t>
      </w:r>
      <w:r w:rsidR="00D81DE9">
        <w:t xml:space="preserve"> and July 11</w:t>
      </w:r>
      <w:r w:rsidR="00D81DE9" w:rsidRPr="00D81DE9">
        <w:rPr>
          <w:vertAlign w:val="superscript"/>
        </w:rPr>
        <w:t>th</w:t>
      </w:r>
      <w:r w:rsidR="00D81DE9">
        <w:t xml:space="preserve"> 2015 for renovation. </w:t>
      </w:r>
      <w:r w:rsidR="009E0CB1">
        <w:t>Consequently, as a whole, there will be 4% more available hotel room nights in 2015 than in 2014. However this does not take into consideration the increase in condominium rooms which will be added to overall inventory and will be made available through rental pools for transient accommodation. Prime examples of this are the 120 unit Blue Residences and the 78 unit Palm Aruba condominium complexes.</w:t>
      </w:r>
    </w:p>
    <w:p w:rsidR="00971900" w:rsidRDefault="00971900" w:rsidP="00971900">
      <w:pPr>
        <w:jc w:val="both"/>
      </w:pPr>
      <w:r>
        <w:t xml:space="preserve">All of the above suggests that average room occupancies for the hotel sector will </w:t>
      </w:r>
      <w:r w:rsidR="006A53E2">
        <w:t>average between 76% - 78</w:t>
      </w:r>
      <w:r>
        <w:t>%</w:t>
      </w:r>
      <w:r w:rsidR="009E0CB1">
        <w:t xml:space="preserve"> for 2015</w:t>
      </w:r>
      <w:r>
        <w:t xml:space="preserve">. </w:t>
      </w:r>
      <w:r w:rsidR="009E0CB1">
        <w:t>It is expected the</w:t>
      </w:r>
      <w:r>
        <w:t xml:space="preserve"> </w:t>
      </w:r>
      <w:r w:rsidR="009E0CB1">
        <w:t xml:space="preserve">general move to improved pricing will be maintained and </w:t>
      </w:r>
      <w:r>
        <w:t xml:space="preserve">the overall average daily room rate is projected to grow by </w:t>
      </w:r>
      <w:r w:rsidR="009E0CB1">
        <w:t>between 5% - 10% in 2015</w:t>
      </w:r>
      <w:r>
        <w:t>, and revpar is</w:t>
      </w:r>
      <w:r w:rsidR="009E0CB1">
        <w:t xml:space="preserve"> projected to grow by a similar rate.</w:t>
      </w:r>
    </w:p>
    <w:p w:rsidR="00971900" w:rsidRDefault="00971900" w:rsidP="006D02D0">
      <w:pPr>
        <w:jc w:val="both"/>
      </w:pPr>
      <w:r>
        <w:t>The Aruba Airport Authority reports there will be 10% more air seats in the winter of 2014/2015 (</w:t>
      </w:r>
      <w:r w:rsidR="00312D9D">
        <w:t>December</w:t>
      </w:r>
      <w:r>
        <w:t xml:space="preserve"> 1 2014 –March 31 2015) compared to the same five months of 201</w:t>
      </w:r>
      <w:r w:rsidR="00A828F0">
        <w:t>4</w:t>
      </w:r>
      <w:r>
        <w:t>/201</w:t>
      </w:r>
      <w:r w:rsidR="00A828F0">
        <w:t>5</w:t>
      </w:r>
      <w:r>
        <w:t xml:space="preserve">. (This number includes seats provided by Tiara Air, Aruba Airlines, SLM and Insel Air). The USA gateways will see 13% more seats, Canada 24% more seats, Europe 7% fewer seats, and Latin America 4% more seats. </w:t>
      </w:r>
      <w:r w:rsidR="00422637">
        <w:t xml:space="preserve">It should be noted however that because jetBlue will switch back to using its 150 seat A320 equipment out of New York rather than the larger 190 seat A321 planes that were used in the winter of 2014 this will result in </w:t>
      </w:r>
      <w:r w:rsidR="00AE4522">
        <w:t>a fall of about 8% in available seats out of the New York DMA this coming winter.</w:t>
      </w:r>
    </w:p>
    <w:p w:rsidR="006D02D0" w:rsidRDefault="006D02D0" w:rsidP="006D02D0">
      <w:pPr>
        <w:jc w:val="both"/>
      </w:pPr>
      <w:r>
        <w:t xml:space="preserve">Current projections for cruise traffic suggest that based on existing schedules the number of cruise passengers will </w:t>
      </w:r>
      <w:r w:rsidR="00535D86">
        <w:t xml:space="preserve">decline by </w:t>
      </w:r>
      <w:r>
        <w:t>about 5% in 201</w:t>
      </w:r>
      <w:r w:rsidR="009E0CB1">
        <w:t>5</w:t>
      </w:r>
      <w:r>
        <w:t xml:space="preserve"> compared to 201</w:t>
      </w:r>
      <w:r w:rsidR="009E0CB1">
        <w:t>4</w:t>
      </w:r>
      <w:r>
        <w:t>.</w:t>
      </w:r>
    </w:p>
    <w:p w:rsidR="00833F69" w:rsidRPr="00833F69" w:rsidRDefault="00315FF1" w:rsidP="00CD6A3D">
      <w:pPr>
        <w:jc w:val="both"/>
        <w:rPr>
          <w:b/>
        </w:rPr>
      </w:pPr>
      <w:r>
        <w:lastRenderedPageBreak/>
        <w:t xml:space="preserve">For current estimates as to the contribution of tourism to the economy of Aruba see the following website. </w:t>
      </w:r>
      <w:hyperlink r:id="rId9" w:history="1">
        <w:r>
          <w:rPr>
            <w:rStyle w:val="Hyperlink"/>
          </w:rPr>
          <w:t>http://www.wttc.org/site_media/uploads/downloads/aruba2013.pdf</w:t>
        </w:r>
      </w:hyperlink>
    </w:p>
    <w:sectPr w:rsidR="00833F69" w:rsidRPr="00833F69" w:rsidSect="0071090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5A0" w:rsidRDefault="008E05A0" w:rsidP="009D6E02">
      <w:pPr>
        <w:spacing w:after="0" w:line="240" w:lineRule="auto"/>
      </w:pPr>
      <w:r>
        <w:separator/>
      </w:r>
    </w:p>
  </w:endnote>
  <w:endnote w:type="continuationSeparator" w:id="0">
    <w:p w:rsidR="008E05A0" w:rsidRDefault="008E05A0" w:rsidP="009D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106"/>
      <w:docPartObj>
        <w:docPartGallery w:val="Page Numbers (Bottom of Page)"/>
        <w:docPartUnique/>
      </w:docPartObj>
    </w:sdtPr>
    <w:sdtEndPr/>
    <w:sdtContent>
      <w:sdt>
        <w:sdtPr>
          <w:id w:val="565050523"/>
          <w:docPartObj>
            <w:docPartGallery w:val="Page Numbers (Top of Page)"/>
            <w:docPartUnique/>
          </w:docPartObj>
        </w:sdtPr>
        <w:sdtEndPr/>
        <w:sdtContent>
          <w:p w:rsidR="008B4491" w:rsidRDefault="008B4491">
            <w:pPr>
              <w:pStyle w:val="Footer"/>
              <w:jc w:val="right"/>
            </w:pPr>
            <w:r>
              <w:t xml:space="preserve">Page </w:t>
            </w:r>
            <w:r w:rsidR="00B46B67">
              <w:rPr>
                <w:b/>
              </w:rPr>
              <w:fldChar w:fldCharType="begin"/>
            </w:r>
            <w:r>
              <w:rPr>
                <w:b/>
              </w:rPr>
              <w:instrText xml:space="preserve"> PAGE </w:instrText>
            </w:r>
            <w:r w:rsidR="00B46B67">
              <w:rPr>
                <w:b/>
              </w:rPr>
              <w:fldChar w:fldCharType="separate"/>
            </w:r>
            <w:r w:rsidR="00A23BF2">
              <w:rPr>
                <w:b/>
                <w:noProof/>
              </w:rPr>
              <w:t>1</w:t>
            </w:r>
            <w:r w:rsidR="00B46B67">
              <w:rPr>
                <w:b/>
              </w:rPr>
              <w:fldChar w:fldCharType="end"/>
            </w:r>
            <w:r>
              <w:t xml:space="preserve"> of </w:t>
            </w:r>
            <w:r w:rsidR="00B46B67">
              <w:rPr>
                <w:b/>
              </w:rPr>
              <w:fldChar w:fldCharType="begin"/>
            </w:r>
            <w:r>
              <w:rPr>
                <w:b/>
              </w:rPr>
              <w:instrText xml:space="preserve"> NUMPAGES  </w:instrText>
            </w:r>
            <w:r w:rsidR="00B46B67">
              <w:rPr>
                <w:b/>
              </w:rPr>
              <w:fldChar w:fldCharType="separate"/>
            </w:r>
            <w:r w:rsidR="00A23BF2">
              <w:rPr>
                <w:b/>
                <w:noProof/>
              </w:rPr>
              <w:t>18</w:t>
            </w:r>
            <w:r w:rsidR="00B46B67">
              <w:rPr>
                <w:b/>
              </w:rPr>
              <w:fldChar w:fldCharType="end"/>
            </w:r>
          </w:p>
        </w:sdtContent>
      </w:sdt>
    </w:sdtContent>
  </w:sdt>
  <w:p w:rsidR="008B4491" w:rsidRDefault="008B4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5A0" w:rsidRDefault="008E05A0" w:rsidP="009D6E02">
      <w:pPr>
        <w:spacing w:after="0" w:line="240" w:lineRule="auto"/>
      </w:pPr>
      <w:r>
        <w:separator/>
      </w:r>
    </w:p>
  </w:footnote>
  <w:footnote w:type="continuationSeparator" w:id="0">
    <w:p w:rsidR="008E05A0" w:rsidRDefault="008E05A0" w:rsidP="009D6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491" w:rsidRDefault="008B4491">
    <w:pPr>
      <w:pStyle w:val="Header"/>
    </w:pPr>
    <w:r>
      <w:t>Current Status of Aruba’s Tourism Industry as of January 24 2015: Full Year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D6CC8"/>
    <w:multiLevelType w:val="hybridMultilevel"/>
    <w:tmpl w:val="23AE5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5C712D"/>
    <w:multiLevelType w:val="hybridMultilevel"/>
    <w:tmpl w:val="2594FBF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9DC793F"/>
    <w:multiLevelType w:val="hybridMultilevel"/>
    <w:tmpl w:val="516E6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232E5"/>
    <w:multiLevelType w:val="hybridMultilevel"/>
    <w:tmpl w:val="71F2C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CF3BC9"/>
    <w:multiLevelType w:val="hybridMultilevel"/>
    <w:tmpl w:val="C14E55B2"/>
    <w:lvl w:ilvl="0" w:tplc="0409000B">
      <w:start w:val="1"/>
      <w:numFmt w:val="bullet"/>
      <w:lvlText w:val=""/>
      <w:lvlJc w:val="left"/>
      <w:pPr>
        <w:ind w:left="3888" w:hanging="360"/>
      </w:pPr>
      <w:rPr>
        <w:rFonts w:ascii="Wingdings" w:hAnsi="Wingdings" w:hint="default"/>
      </w:rPr>
    </w:lvl>
    <w:lvl w:ilvl="1" w:tplc="04090003" w:tentative="1">
      <w:start w:val="1"/>
      <w:numFmt w:val="bullet"/>
      <w:lvlText w:val="o"/>
      <w:lvlJc w:val="left"/>
      <w:pPr>
        <w:ind w:left="4608" w:hanging="360"/>
      </w:pPr>
      <w:rPr>
        <w:rFonts w:ascii="Courier New" w:hAnsi="Courier New" w:cs="Courier New" w:hint="default"/>
      </w:rPr>
    </w:lvl>
    <w:lvl w:ilvl="2" w:tplc="04090005" w:tentative="1">
      <w:start w:val="1"/>
      <w:numFmt w:val="bullet"/>
      <w:lvlText w:val=""/>
      <w:lvlJc w:val="left"/>
      <w:pPr>
        <w:ind w:left="5328" w:hanging="360"/>
      </w:pPr>
      <w:rPr>
        <w:rFonts w:ascii="Wingdings" w:hAnsi="Wingdings" w:hint="default"/>
      </w:rPr>
    </w:lvl>
    <w:lvl w:ilvl="3" w:tplc="04090001" w:tentative="1">
      <w:start w:val="1"/>
      <w:numFmt w:val="bullet"/>
      <w:lvlText w:val=""/>
      <w:lvlJc w:val="left"/>
      <w:pPr>
        <w:ind w:left="6048" w:hanging="360"/>
      </w:pPr>
      <w:rPr>
        <w:rFonts w:ascii="Symbol" w:hAnsi="Symbol" w:hint="default"/>
      </w:rPr>
    </w:lvl>
    <w:lvl w:ilvl="4" w:tplc="04090003" w:tentative="1">
      <w:start w:val="1"/>
      <w:numFmt w:val="bullet"/>
      <w:lvlText w:val="o"/>
      <w:lvlJc w:val="left"/>
      <w:pPr>
        <w:ind w:left="6768" w:hanging="360"/>
      </w:pPr>
      <w:rPr>
        <w:rFonts w:ascii="Courier New" w:hAnsi="Courier New" w:cs="Courier New" w:hint="default"/>
      </w:rPr>
    </w:lvl>
    <w:lvl w:ilvl="5" w:tplc="04090005" w:tentative="1">
      <w:start w:val="1"/>
      <w:numFmt w:val="bullet"/>
      <w:lvlText w:val=""/>
      <w:lvlJc w:val="left"/>
      <w:pPr>
        <w:ind w:left="7488" w:hanging="360"/>
      </w:pPr>
      <w:rPr>
        <w:rFonts w:ascii="Wingdings" w:hAnsi="Wingdings" w:hint="default"/>
      </w:rPr>
    </w:lvl>
    <w:lvl w:ilvl="6" w:tplc="04090001" w:tentative="1">
      <w:start w:val="1"/>
      <w:numFmt w:val="bullet"/>
      <w:lvlText w:val=""/>
      <w:lvlJc w:val="left"/>
      <w:pPr>
        <w:ind w:left="8208" w:hanging="360"/>
      </w:pPr>
      <w:rPr>
        <w:rFonts w:ascii="Symbol" w:hAnsi="Symbol" w:hint="default"/>
      </w:rPr>
    </w:lvl>
    <w:lvl w:ilvl="7" w:tplc="04090003" w:tentative="1">
      <w:start w:val="1"/>
      <w:numFmt w:val="bullet"/>
      <w:lvlText w:val="o"/>
      <w:lvlJc w:val="left"/>
      <w:pPr>
        <w:ind w:left="8928" w:hanging="360"/>
      </w:pPr>
      <w:rPr>
        <w:rFonts w:ascii="Courier New" w:hAnsi="Courier New" w:cs="Courier New" w:hint="default"/>
      </w:rPr>
    </w:lvl>
    <w:lvl w:ilvl="8" w:tplc="04090005" w:tentative="1">
      <w:start w:val="1"/>
      <w:numFmt w:val="bullet"/>
      <w:lvlText w:val=""/>
      <w:lvlJc w:val="left"/>
      <w:pPr>
        <w:ind w:left="9648" w:hanging="360"/>
      </w:pPr>
      <w:rPr>
        <w:rFonts w:ascii="Wingdings" w:hAnsi="Wingdings" w:hint="default"/>
      </w:rPr>
    </w:lvl>
  </w:abstractNum>
  <w:abstractNum w:abstractNumId="5">
    <w:nsid w:val="5B5509E2"/>
    <w:multiLevelType w:val="hybridMultilevel"/>
    <w:tmpl w:val="8D3A5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653C1E"/>
    <w:multiLevelType w:val="hybridMultilevel"/>
    <w:tmpl w:val="373A1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F96A2F"/>
    <w:multiLevelType w:val="hybridMultilevel"/>
    <w:tmpl w:val="B56C8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FE3453"/>
    <w:multiLevelType w:val="hybridMultilevel"/>
    <w:tmpl w:val="1786B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0"/>
  </w:num>
  <w:num w:numId="6">
    <w:abstractNumId w:val="5"/>
  </w:num>
  <w:num w:numId="7">
    <w:abstractNumId w:val="2"/>
  </w:num>
  <w:num w:numId="8">
    <w:abstractNumId w:val="3"/>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2EC"/>
    <w:rsid w:val="00001BEC"/>
    <w:rsid w:val="0000262C"/>
    <w:rsid w:val="00027000"/>
    <w:rsid w:val="000272CA"/>
    <w:rsid w:val="00027C3E"/>
    <w:rsid w:val="0003213B"/>
    <w:rsid w:val="00034CF9"/>
    <w:rsid w:val="000351D5"/>
    <w:rsid w:val="00035F97"/>
    <w:rsid w:val="00036417"/>
    <w:rsid w:val="00044B99"/>
    <w:rsid w:val="0006209C"/>
    <w:rsid w:val="000678DF"/>
    <w:rsid w:val="00067932"/>
    <w:rsid w:val="00070B4A"/>
    <w:rsid w:val="0008411B"/>
    <w:rsid w:val="000916DC"/>
    <w:rsid w:val="00093041"/>
    <w:rsid w:val="00096E17"/>
    <w:rsid w:val="000A2B19"/>
    <w:rsid w:val="000A2B74"/>
    <w:rsid w:val="000A475D"/>
    <w:rsid w:val="000A642A"/>
    <w:rsid w:val="000B5918"/>
    <w:rsid w:val="000C23B8"/>
    <w:rsid w:val="000C2645"/>
    <w:rsid w:val="000C4B7A"/>
    <w:rsid w:val="000C52FF"/>
    <w:rsid w:val="000C7CDC"/>
    <w:rsid w:val="000D705E"/>
    <w:rsid w:val="000E0F99"/>
    <w:rsid w:val="000E616F"/>
    <w:rsid w:val="000E7EAA"/>
    <w:rsid w:val="00104DDE"/>
    <w:rsid w:val="00114429"/>
    <w:rsid w:val="001279D7"/>
    <w:rsid w:val="00127FD7"/>
    <w:rsid w:val="00132E29"/>
    <w:rsid w:val="00134C51"/>
    <w:rsid w:val="00146E8C"/>
    <w:rsid w:val="00163A17"/>
    <w:rsid w:val="00170929"/>
    <w:rsid w:val="00180C0C"/>
    <w:rsid w:val="00181C86"/>
    <w:rsid w:val="001A093D"/>
    <w:rsid w:val="001B1791"/>
    <w:rsid w:val="001C11F6"/>
    <w:rsid w:val="001C60AB"/>
    <w:rsid w:val="001D5ACC"/>
    <w:rsid w:val="001E2A19"/>
    <w:rsid w:val="001E493A"/>
    <w:rsid w:val="001E6D4B"/>
    <w:rsid w:val="00200B77"/>
    <w:rsid w:val="00206275"/>
    <w:rsid w:val="00212449"/>
    <w:rsid w:val="002217D2"/>
    <w:rsid w:val="00234E14"/>
    <w:rsid w:val="00237605"/>
    <w:rsid w:val="002429BC"/>
    <w:rsid w:val="00243858"/>
    <w:rsid w:val="00252B73"/>
    <w:rsid w:val="00252E30"/>
    <w:rsid w:val="00255DC7"/>
    <w:rsid w:val="00261A01"/>
    <w:rsid w:val="0026300D"/>
    <w:rsid w:val="00264800"/>
    <w:rsid w:val="0027405A"/>
    <w:rsid w:val="00285A04"/>
    <w:rsid w:val="0029276B"/>
    <w:rsid w:val="002949E5"/>
    <w:rsid w:val="00296C68"/>
    <w:rsid w:val="002A21E7"/>
    <w:rsid w:val="002B237B"/>
    <w:rsid w:val="002B2C98"/>
    <w:rsid w:val="002B4F8B"/>
    <w:rsid w:val="002B6EC3"/>
    <w:rsid w:val="002D64FD"/>
    <w:rsid w:val="002E645F"/>
    <w:rsid w:val="002E7127"/>
    <w:rsid w:val="002F3089"/>
    <w:rsid w:val="00312D9D"/>
    <w:rsid w:val="00315FF1"/>
    <w:rsid w:val="00353A97"/>
    <w:rsid w:val="00356591"/>
    <w:rsid w:val="003610FA"/>
    <w:rsid w:val="00362BCA"/>
    <w:rsid w:val="00371229"/>
    <w:rsid w:val="00371CC2"/>
    <w:rsid w:val="00373763"/>
    <w:rsid w:val="00377B0F"/>
    <w:rsid w:val="003A3A2E"/>
    <w:rsid w:val="003B0BBB"/>
    <w:rsid w:val="003B36D5"/>
    <w:rsid w:val="003B69AD"/>
    <w:rsid w:val="003D2F84"/>
    <w:rsid w:val="003D5217"/>
    <w:rsid w:val="003E67B6"/>
    <w:rsid w:val="00404A29"/>
    <w:rsid w:val="004104C5"/>
    <w:rsid w:val="00414797"/>
    <w:rsid w:val="00421E6A"/>
    <w:rsid w:val="00422637"/>
    <w:rsid w:val="004347CE"/>
    <w:rsid w:val="00436FFD"/>
    <w:rsid w:val="00443715"/>
    <w:rsid w:val="00443A9C"/>
    <w:rsid w:val="0044678E"/>
    <w:rsid w:val="00465535"/>
    <w:rsid w:val="00474A98"/>
    <w:rsid w:val="00484018"/>
    <w:rsid w:val="00490909"/>
    <w:rsid w:val="004916C4"/>
    <w:rsid w:val="00491A96"/>
    <w:rsid w:val="004A4F17"/>
    <w:rsid w:val="004A6D7A"/>
    <w:rsid w:val="004B046A"/>
    <w:rsid w:val="004B6729"/>
    <w:rsid w:val="004D7618"/>
    <w:rsid w:val="004E3D1E"/>
    <w:rsid w:val="004F2BB7"/>
    <w:rsid w:val="004F3485"/>
    <w:rsid w:val="00506ED5"/>
    <w:rsid w:val="00510D96"/>
    <w:rsid w:val="00521CC8"/>
    <w:rsid w:val="00535D86"/>
    <w:rsid w:val="005537E6"/>
    <w:rsid w:val="005656FF"/>
    <w:rsid w:val="00567A44"/>
    <w:rsid w:val="005740E1"/>
    <w:rsid w:val="00582DCD"/>
    <w:rsid w:val="00591FC9"/>
    <w:rsid w:val="005C1B69"/>
    <w:rsid w:val="005C2C4A"/>
    <w:rsid w:val="00600556"/>
    <w:rsid w:val="00603C34"/>
    <w:rsid w:val="0061461E"/>
    <w:rsid w:val="0062168E"/>
    <w:rsid w:val="00621DC5"/>
    <w:rsid w:val="006255B7"/>
    <w:rsid w:val="00631F51"/>
    <w:rsid w:val="00632DB0"/>
    <w:rsid w:val="006569B6"/>
    <w:rsid w:val="006603DD"/>
    <w:rsid w:val="00660879"/>
    <w:rsid w:val="00660CAC"/>
    <w:rsid w:val="006705E9"/>
    <w:rsid w:val="00681E7A"/>
    <w:rsid w:val="006866B6"/>
    <w:rsid w:val="006A53E2"/>
    <w:rsid w:val="006B3B7C"/>
    <w:rsid w:val="006B3C6C"/>
    <w:rsid w:val="006B75CB"/>
    <w:rsid w:val="006C0E58"/>
    <w:rsid w:val="006D02D0"/>
    <w:rsid w:val="006D4250"/>
    <w:rsid w:val="006E17DC"/>
    <w:rsid w:val="006F012A"/>
    <w:rsid w:val="00704F36"/>
    <w:rsid w:val="0071090B"/>
    <w:rsid w:val="007157C5"/>
    <w:rsid w:val="00717359"/>
    <w:rsid w:val="007434D5"/>
    <w:rsid w:val="00776ED5"/>
    <w:rsid w:val="00792D63"/>
    <w:rsid w:val="007A7E41"/>
    <w:rsid w:val="007C4335"/>
    <w:rsid w:val="007C6CE5"/>
    <w:rsid w:val="007E24F0"/>
    <w:rsid w:val="007E2810"/>
    <w:rsid w:val="007E5559"/>
    <w:rsid w:val="007F16C3"/>
    <w:rsid w:val="00801162"/>
    <w:rsid w:val="00801A33"/>
    <w:rsid w:val="008067BD"/>
    <w:rsid w:val="00810E4E"/>
    <w:rsid w:val="00833466"/>
    <w:rsid w:val="00833F69"/>
    <w:rsid w:val="00835952"/>
    <w:rsid w:val="00841C67"/>
    <w:rsid w:val="0085275B"/>
    <w:rsid w:val="008613C7"/>
    <w:rsid w:val="0086156C"/>
    <w:rsid w:val="0086312A"/>
    <w:rsid w:val="008823DD"/>
    <w:rsid w:val="008864F1"/>
    <w:rsid w:val="00886A10"/>
    <w:rsid w:val="00887491"/>
    <w:rsid w:val="0089009D"/>
    <w:rsid w:val="00892887"/>
    <w:rsid w:val="00896E68"/>
    <w:rsid w:val="00897A39"/>
    <w:rsid w:val="008A30A5"/>
    <w:rsid w:val="008A3DEA"/>
    <w:rsid w:val="008A4471"/>
    <w:rsid w:val="008B2553"/>
    <w:rsid w:val="008B4491"/>
    <w:rsid w:val="008B5B3C"/>
    <w:rsid w:val="008B6C0F"/>
    <w:rsid w:val="008C31EA"/>
    <w:rsid w:val="008C694C"/>
    <w:rsid w:val="008D71B5"/>
    <w:rsid w:val="008E05A0"/>
    <w:rsid w:val="008E52F2"/>
    <w:rsid w:val="00904F7D"/>
    <w:rsid w:val="00905B88"/>
    <w:rsid w:val="00915468"/>
    <w:rsid w:val="009157B8"/>
    <w:rsid w:val="0092176F"/>
    <w:rsid w:val="009249D7"/>
    <w:rsid w:val="0092508E"/>
    <w:rsid w:val="00937A33"/>
    <w:rsid w:val="00942A2C"/>
    <w:rsid w:val="00951307"/>
    <w:rsid w:val="00952509"/>
    <w:rsid w:val="0095689F"/>
    <w:rsid w:val="00971309"/>
    <w:rsid w:val="00971900"/>
    <w:rsid w:val="0097536A"/>
    <w:rsid w:val="00976E49"/>
    <w:rsid w:val="00983E2E"/>
    <w:rsid w:val="0098655A"/>
    <w:rsid w:val="00992749"/>
    <w:rsid w:val="009A3881"/>
    <w:rsid w:val="009A7E21"/>
    <w:rsid w:val="009B1584"/>
    <w:rsid w:val="009C118E"/>
    <w:rsid w:val="009C28C6"/>
    <w:rsid w:val="009D0DEF"/>
    <w:rsid w:val="009D0EB6"/>
    <w:rsid w:val="009D4E72"/>
    <w:rsid w:val="009D6E02"/>
    <w:rsid w:val="009E0CB1"/>
    <w:rsid w:val="009E1678"/>
    <w:rsid w:val="009E4B7D"/>
    <w:rsid w:val="009F3806"/>
    <w:rsid w:val="009F4132"/>
    <w:rsid w:val="009F50BD"/>
    <w:rsid w:val="00A06747"/>
    <w:rsid w:val="00A23BF2"/>
    <w:rsid w:val="00A27C1A"/>
    <w:rsid w:val="00A41082"/>
    <w:rsid w:val="00A41502"/>
    <w:rsid w:val="00A454E2"/>
    <w:rsid w:val="00A45C84"/>
    <w:rsid w:val="00A532EC"/>
    <w:rsid w:val="00A70F05"/>
    <w:rsid w:val="00A81E15"/>
    <w:rsid w:val="00A828F0"/>
    <w:rsid w:val="00A91A99"/>
    <w:rsid w:val="00A965CB"/>
    <w:rsid w:val="00AB0BCE"/>
    <w:rsid w:val="00AB3DC7"/>
    <w:rsid w:val="00AB7B3D"/>
    <w:rsid w:val="00AD0A14"/>
    <w:rsid w:val="00AD49B1"/>
    <w:rsid w:val="00AD6C36"/>
    <w:rsid w:val="00AE1460"/>
    <w:rsid w:val="00AE4522"/>
    <w:rsid w:val="00AE6AA4"/>
    <w:rsid w:val="00AE7CEF"/>
    <w:rsid w:val="00AF456F"/>
    <w:rsid w:val="00AF766E"/>
    <w:rsid w:val="00B00567"/>
    <w:rsid w:val="00B21CB1"/>
    <w:rsid w:val="00B232BD"/>
    <w:rsid w:val="00B35D0B"/>
    <w:rsid w:val="00B41CDD"/>
    <w:rsid w:val="00B46B67"/>
    <w:rsid w:val="00B5297B"/>
    <w:rsid w:val="00B53732"/>
    <w:rsid w:val="00B63D0F"/>
    <w:rsid w:val="00BB08CF"/>
    <w:rsid w:val="00BB0952"/>
    <w:rsid w:val="00BC114A"/>
    <w:rsid w:val="00BD4AA5"/>
    <w:rsid w:val="00BD63B8"/>
    <w:rsid w:val="00C061EC"/>
    <w:rsid w:val="00C10969"/>
    <w:rsid w:val="00C145C8"/>
    <w:rsid w:val="00C21A6F"/>
    <w:rsid w:val="00C22B69"/>
    <w:rsid w:val="00C23168"/>
    <w:rsid w:val="00C2316A"/>
    <w:rsid w:val="00C23C4D"/>
    <w:rsid w:val="00C32D8C"/>
    <w:rsid w:val="00C332D8"/>
    <w:rsid w:val="00C440D8"/>
    <w:rsid w:val="00C44EB8"/>
    <w:rsid w:val="00C47723"/>
    <w:rsid w:val="00C67F48"/>
    <w:rsid w:val="00C849A9"/>
    <w:rsid w:val="00C86ED1"/>
    <w:rsid w:val="00C97FF6"/>
    <w:rsid w:val="00CA1310"/>
    <w:rsid w:val="00CA737F"/>
    <w:rsid w:val="00CB7053"/>
    <w:rsid w:val="00CD1F3C"/>
    <w:rsid w:val="00CD2994"/>
    <w:rsid w:val="00CD2B58"/>
    <w:rsid w:val="00CD3358"/>
    <w:rsid w:val="00CD6A3D"/>
    <w:rsid w:val="00CE26B0"/>
    <w:rsid w:val="00CE489C"/>
    <w:rsid w:val="00CE5730"/>
    <w:rsid w:val="00CF0CDF"/>
    <w:rsid w:val="00CF4B19"/>
    <w:rsid w:val="00D041A1"/>
    <w:rsid w:val="00D05819"/>
    <w:rsid w:val="00D0631F"/>
    <w:rsid w:val="00D11B9F"/>
    <w:rsid w:val="00D1623F"/>
    <w:rsid w:val="00D230C3"/>
    <w:rsid w:val="00D401F0"/>
    <w:rsid w:val="00D43A12"/>
    <w:rsid w:val="00D43B1C"/>
    <w:rsid w:val="00D50E8C"/>
    <w:rsid w:val="00D519ED"/>
    <w:rsid w:val="00D521A2"/>
    <w:rsid w:val="00D53CCE"/>
    <w:rsid w:val="00D62BA2"/>
    <w:rsid w:val="00D65ADC"/>
    <w:rsid w:val="00D71CEF"/>
    <w:rsid w:val="00D74A83"/>
    <w:rsid w:val="00D80B7B"/>
    <w:rsid w:val="00D81DE9"/>
    <w:rsid w:val="00D917FB"/>
    <w:rsid w:val="00DA3278"/>
    <w:rsid w:val="00DD5DEA"/>
    <w:rsid w:val="00DD61D4"/>
    <w:rsid w:val="00DD7E18"/>
    <w:rsid w:val="00DF5D5C"/>
    <w:rsid w:val="00E0112A"/>
    <w:rsid w:val="00E01FD8"/>
    <w:rsid w:val="00E0691B"/>
    <w:rsid w:val="00E17DF5"/>
    <w:rsid w:val="00E3420D"/>
    <w:rsid w:val="00E64E34"/>
    <w:rsid w:val="00E6716B"/>
    <w:rsid w:val="00E7037F"/>
    <w:rsid w:val="00E7260B"/>
    <w:rsid w:val="00E7360B"/>
    <w:rsid w:val="00E77C15"/>
    <w:rsid w:val="00E8585A"/>
    <w:rsid w:val="00E86300"/>
    <w:rsid w:val="00E90CA3"/>
    <w:rsid w:val="00E926FD"/>
    <w:rsid w:val="00E96FC1"/>
    <w:rsid w:val="00EA515C"/>
    <w:rsid w:val="00EC0573"/>
    <w:rsid w:val="00EC4D59"/>
    <w:rsid w:val="00EC6643"/>
    <w:rsid w:val="00EC7F0C"/>
    <w:rsid w:val="00ED4156"/>
    <w:rsid w:val="00ED6F03"/>
    <w:rsid w:val="00EE4201"/>
    <w:rsid w:val="00F0040B"/>
    <w:rsid w:val="00F02695"/>
    <w:rsid w:val="00F13D03"/>
    <w:rsid w:val="00F15C79"/>
    <w:rsid w:val="00F22A8D"/>
    <w:rsid w:val="00F273BB"/>
    <w:rsid w:val="00F467DF"/>
    <w:rsid w:val="00F50725"/>
    <w:rsid w:val="00F52AB7"/>
    <w:rsid w:val="00F54B76"/>
    <w:rsid w:val="00F57A2B"/>
    <w:rsid w:val="00F638A4"/>
    <w:rsid w:val="00F656B1"/>
    <w:rsid w:val="00F853FA"/>
    <w:rsid w:val="00F90511"/>
    <w:rsid w:val="00F940F5"/>
    <w:rsid w:val="00FA4291"/>
    <w:rsid w:val="00FA6874"/>
    <w:rsid w:val="00FA7754"/>
    <w:rsid w:val="00FB0073"/>
    <w:rsid w:val="00FB6D1C"/>
    <w:rsid w:val="00FC40B5"/>
    <w:rsid w:val="00FD1B81"/>
    <w:rsid w:val="00FE52FA"/>
    <w:rsid w:val="00FE582E"/>
    <w:rsid w:val="00FF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E02"/>
    <w:pPr>
      <w:ind w:left="720"/>
      <w:contextualSpacing/>
    </w:pPr>
  </w:style>
  <w:style w:type="paragraph" w:styleId="Header">
    <w:name w:val="header"/>
    <w:basedOn w:val="Normal"/>
    <w:link w:val="HeaderChar"/>
    <w:uiPriority w:val="99"/>
    <w:semiHidden/>
    <w:unhideWhenUsed/>
    <w:rsid w:val="009D6E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6E02"/>
  </w:style>
  <w:style w:type="paragraph" w:styleId="Footer">
    <w:name w:val="footer"/>
    <w:basedOn w:val="Normal"/>
    <w:link w:val="FooterChar"/>
    <w:uiPriority w:val="99"/>
    <w:unhideWhenUsed/>
    <w:rsid w:val="009D6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E02"/>
  </w:style>
  <w:style w:type="character" w:styleId="Hyperlink">
    <w:name w:val="Hyperlink"/>
    <w:basedOn w:val="DefaultParagraphFont"/>
    <w:uiPriority w:val="99"/>
    <w:unhideWhenUsed/>
    <w:rsid w:val="001E2A19"/>
    <w:rPr>
      <w:color w:val="0000FF" w:themeColor="hyperlink"/>
      <w:u w:val="single"/>
    </w:rPr>
  </w:style>
  <w:style w:type="character" w:styleId="FollowedHyperlink">
    <w:name w:val="FollowedHyperlink"/>
    <w:basedOn w:val="DefaultParagraphFont"/>
    <w:uiPriority w:val="99"/>
    <w:semiHidden/>
    <w:unhideWhenUsed/>
    <w:rsid w:val="00315F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E02"/>
    <w:pPr>
      <w:ind w:left="720"/>
      <w:contextualSpacing/>
    </w:pPr>
  </w:style>
  <w:style w:type="paragraph" w:styleId="Header">
    <w:name w:val="header"/>
    <w:basedOn w:val="Normal"/>
    <w:link w:val="HeaderChar"/>
    <w:uiPriority w:val="99"/>
    <w:semiHidden/>
    <w:unhideWhenUsed/>
    <w:rsid w:val="009D6E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6E02"/>
  </w:style>
  <w:style w:type="paragraph" w:styleId="Footer">
    <w:name w:val="footer"/>
    <w:basedOn w:val="Normal"/>
    <w:link w:val="FooterChar"/>
    <w:uiPriority w:val="99"/>
    <w:unhideWhenUsed/>
    <w:rsid w:val="009D6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E02"/>
  </w:style>
  <w:style w:type="character" w:styleId="Hyperlink">
    <w:name w:val="Hyperlink"/>
    <w:basedOn w:val="DefaultParagraphFont"/>
    <w:uiPriority w:val="99"/>
    <w:unhideWhenUsed/>
    <w:rsid w:val="001E2A19"/>
    <w:rPr>
      <w:color w:val="0000FF" w:themeColor="hyperlink"/>
      <w:u w:val="single"/>
    </w:rPr>
  </w:style>
  <w:style w:type="character" w:styleId="FollowedHyperlink">
    <w:name w:val="FollowedHyperlink"/>
    <w:basedOn w:val="DefaultParagraphFont"/>
    <w:uiPriority w:val="99"/>
    <w:semiHidden/>
    <w:unhideWhenUsed/>
    <w:rsid w:val="00315F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130">
      <w:bodyDiv w:val="1"/>
      <w:marLeft w:val="0"/>
      <w:marRight w:val="0"/>
      <w:marTop w:val="0"/>
      <w:marBottom w:val="0"/>
      <w:divBdr>
        <w:top w:val="none" w:sz="0" w:space="0" w:color="auto"/>
        <w:left w:val="none" w:sz="0" w:space="0" w:color="auto"/>
        <w:bottom w:val="none" w:sz="0" w:space="0" w:color="auto"/>
        <w:right w:val="none" w:sz="0" w:space="0" w:color="auto"/>
      </w:divBdr>
    </w:div>
    <w:div w:id="1704542">
      <w:bodyDiv w:val="1"/>
      <w:marLeft w:val="0"/>
      <w:marRight w:val="0"/>
      <w:marTop w:val="0"/>
      <w:marBottom w:val="0"/>
      <w:divBdr>
        <w:top w:val="none" w:sz="0" w:space="0" w:color="auto"/>
        <w:left w:val="none" w:sz="0" w:space="0" w:color="auto"/>
        <w:bottom w:val="none" w:sz="0" w:space="0" w:color="auto"/>
        <w:right w:val="none" w:sz="0" w:space="0" w:color="auto"/>
      </w:divBdr>
    </w:div>
    <w:div w:id="10228355">
      <w:bodyDiv w:val="1"/>
      <w:marLeft w:val="0"/>
      <w:marRight w:val="0"/>
      <w:marTop w:val="0"/>
      <w:marBottom w:val="0"/>
      <w:divBdr>
        <w:top w:val="none" w:sz="0" w:space="0" w:color="auto"/>
        <w:left w:val="none" w:sz="0" w:space="0" w:color="auto"/>
        <w:bottom w:val="none" w:sz="0" w:space="0" w:color="auto"/>
        <w:right w:val="none" w:sz="0" w:space="0" w:color="auto"/>
      </w:divBdr>
    </w:div>
    <w:div w:id="13120283">
      <w:bodyDiv w:val="1"/>
      <w:marLeft w:val="0"/>
      <w:marRight w:val="0"/>
      <w:marTop w:val="0"/>
      <w:marBottom w:val="0"/>
      <w:divBdr>
        <w:top w:val="none" w:sz="0" w:space="0" w:color="auto"/>
        <w:left w:val="none" w:sz="0" w:space="0" w:color="auto"/>
        <w:bottom w:val="none" w:sz="0" w:space="0" w:color="auto"/>
        <w:right w:val="none" w:sz="0" w:space="0" w:color="auto"/>
      </w:divBdr>
    </w:div>
    <w:div w:id="31469486">
      <w:bodyDiv w:val="1"/>
      <w:marLeft w:val="0"/>
      <w:marRight w:val="0"/>
      <w:marTop w:val="0"/>
      <w:marBottom w:val="0"/>
      <w:divBdr>
        <w:top w:val="none" w:sz="0" w:space="0" w:color="auto"/>
        <w:left w:val="none" w:sz="0" w:space="0" w:color="auto"/>
        <w:bottom w:val="none" w:sz="0" w:space="0" w:color="auto"/>
        <w:right w:val="none" w:sz="0" w:space="0" w:color="auto"/>
      </w:divBdr>
    </w:div>
    <w:div w:id="52698976">
      <w:bodyDiv w:val="1"/>
      <w:marLeft w:val="0"/>
      <w:marRight w:val="0"/>
      <w:marTop w:val="0"/>
      <w:marBottom w:val="0"/>
      <w:divBdr>
        <w:top w:val="none" w:sz="0" w:space="0" w:color="auto"/>
        <w:left w:val="none" w:sz="0" w:space="0" w:color="auto"/>
        <w:bottom w:val="none" w:sz="0" w:space="0" w:color="auto"/>
        <w:right w:val="none" w:sz="0" w:space="0" w:color="auto"/>
      </w:divBdr>
    </w:div>
    <w:div w:id="54014897">
      <w:bodyDiv w:val="1"/>
      <w:marLeft w:val="0"/>
      <w:marRight w:val="0"/>
      <w:marTop w:val="0"/>
      <w:marBottom w:val="0"/>
      <w:divBdr>
        <w:top w:val="none" w:sz="0" w:space="0" w:color="auto"/>
        <w:left w:val="none" w:sz="0" w:space="0" w:color="auto"/>
        <w:bottom w:val="none" w:sz="0" w:space="0" w:color="auto"/>
        <w:right w:val="none" w:sz="0" w:space="0" w:color="auto"/>
      </w:divBdr>
    </w:div>
    <w:div w:id="62143775">
      <w:bodyDiv w:val="1"/>
      <w:marLeft w:val="0"/>
      <w:marRight w:val="0"/>
      <w:marTop w:val="0"/>
      <w:marBottom w:val="0"/>
      <w:divBdr>
        <w:top w:val="none" w:sz="0" w:space="0" w:color="auto"/>
        <w:left w:val="none" w:sz="0" w:space="0" w:color="auto"/>
        <w:bottom w:val="none" w:sz="0" w:space="0" w:color="auto"/>
        <w:right w:val="none" w:sz="0" w:space="0" w:color="auto"/>
      </w:divBdr>
    </w:div>
    <w:div w:id="63190761">
      <w:bodyDiv w:val="1"/>
      <w:marLeft w:val="0"/>
      <w:marRight w:val="0"/>
      <w:marTop w:val="0"/>
      <w:marBottom w:val="0"/>
      <w:divBdr>
        <w:top w:val="none" w:sz="0" w:space="0" w:color="auto"/>
        <w:left w:val="none" w:sz="0" w:space="0" w:color="auto"/>
        <w:bottom w:val="none" w:sz="0" w:space="0" w:color="auto"/>
        <w:right w:val="none" w:sz="0" w:space="0" w:color="auto"/>
      </w:divBdr>
    </w:div>
    <w:div w:id="64570024">
      <w:bodyDiv w:val="1"/>
      <w:marLeft w:val="0"/>
      <w:marRight w:val="0"/>
      <w:marTop w:val="0"/>
      <w:marBottom w:val="0"/>
      <w:divBdr>
        <w:top w:val="none" w:sz="0" w:space="0" w:color="auto"/>
        <w:left w:val="none" w:sz="0" w:space="0" w:color="auto"/>
        <w:bottom w:val="none" w:sz="0" w:space="0" w:color="auto"/>
        <w:right w:val="none" w:sz="0" w:space="0" w:color="auto"/>
      </w:divBdr>
    </w:div>
    <w:div w:id="69931161">
      <w:bodyDiv w:val="1"/>
      <w:marLeft w:val="0"/>
      <w:marRight w:val="0"/>
      <w:marTop w:val="0"/>
      <w:marBottom w:val="0"/>
      <w:divBdr>
        <w:top w:val="none" w:sz="0" w:space="0" w:color="auto"/>
        <w:left w:val="none" w:sz="0" w:space="0" w:color="auto"/>
        <w:bottom w:val="none" w:sz="0" w:space="0" w:color="auto"/>
        <w:right w:val="none" w:sz="0" w:space="0" w:color="auto"/>
      </w:divBdr>
    </w:div>
    <w:div w:id="78521689">
      <w:bodyDiv w:val="1"/>
      <w:marLeft w:val="0"/>
      <w:marRight w:val="0"/>
      <w:marTop w:val="0"/>
      <w:marBottom w:val="0"/>
      <w:divBdr>
        <w:top w:val="none" w:sz="0" w:space="0" w:color="auto"/>
        <w:left w:val="none" w:sz="0" w:space="0" w:color="auto"/>
        <w:bottom w:val="none" w:sz="0" w:space="0" w:color="auto"/>
        <w:right w:val="none" w:sz="0" w:space="0" w:color="auto"/>
      </w:divBdr>
    </w:div>
    <w:div w:id="81806685">
      <w:bodyDiv w:val="1"/>
      <w:marLeft w:val="0"/>
      <w:marRight w:val="0"/>
      <w:marTop w:val="0"/>
      <w:marBottom w:val="0"/>
      <w:divBdr>
        <w:top w:val="none" w:sz="0" w:space="0" w:color="auto"/>
        <w:left w:val="none" w:sz="0" w:space="0" w:color="auto"/>
        <w:bottom w:val="none" w:sz="0" w:space="0" w:color="auto"/>
        <w:right w:val="none" w:sz="0" w:space="0" w:color="auto"/>
      </w:divBdr>
    </w:div>
    <w:div w:id="84809076">
      <w:bodyDiv w:val="1"/>
      <w:marLeft w:val="0"/>
      <w:marRight w:val="0"/>
      <w:marTop w:val="0"/>
      <w:marBottom w:val="0"/>
      <w:divBdr>
        <w:top w:val="none" w:sz="0" w:space="0" w:color="auto"/>
        <w:left w:val="none" w:sz="0" w:space="0" w:color="auto"/>
        <w:bottom w:val="none" w:sz="0" w:space="0" w:color="auto"/>
        <w:right w:val="none" w:sz="0" w:space="0" w:color="auto"/>
      </w:divBdr>
    </w:div>
    <w:div w:id="123931704">
      <w:bodyDiv w:val="1"/>
      <w:marLeft w:val="0"/>
      <w:marRight w:val="0"/>
      <w:marTop w:val="0"/>
      <w:marBottom w:val="0"/>
      <w:divBdr>
        <w:top w:val="none" w:sz="0" w:space="0" w:color="auto"/>
        <w:left w:val="none" w:sz="0" w:space="0" w:color="auto"/>
        <w:bottom w:val="none" w:sz="0" w:space="0" w:color="auto"/>
        <w:right w:val="none" w:sz="0" w:space="0" w:color="auto"/>
      </w:divBdr>
    </w:div>
    <w:div w:id="138352054">
      <w:bodyDiv w:val="1"/>
      <w:marLeft w:val="0"/>
      <w:marRight w:val="0"/>
      <w:marTop w:val="0"/>
      <w:marBottom w:val="0"/>
      <w:divBdr>
        <w:top w:val="none" w:sz="0" w:space="0" w:color="auto"/>
        <w:left w:val="none" w:sz="0" w:space="0" w:color="auto"/>
        <w:bottom w:val="none" w:sz="0" w:space="0" w:color="auto"/>
        <w:right w:val="none" w:sz="0" w:space="0" w:color="auto"/>
      </w:divBdr>
    </w:div>
    <w:div w:id="139739546">
      <w:bodyDiv w:val="1"/>
      <w:marLeft w:val="0"/>
      <w:marRight w:val="0"/>
      <w:marTop w:val="0"/>
      <w:marBottom w:val="0"/>
      <w:divBdr>
        <w:top w:val="none" w:sz="0" w:space="0" w:color="auto"/>
        <w:left w:val="none" w:sz="0" w:space="0" w:color="auto"/>
        <w:bottom w:val="none" w:sz="0" w:space="0" w:color="auto"/>
        <w:right w:val="none" w:sz="0" w:space="0" w:color="auto"/>
      </w:divBdr>
    </w:div>
    <w:div w:id="141627787">
      <w:bodyDiv w:val="1"/>
      <w:marLeft w:val="0"/>
      <w:marRight w:val="0"/>
      <w:marTop w:val="0"/>
      <w:marBottom w:val="0"/>
      <w:divBdr>
        <w:top w:val="none" w:sz="0" w:space="0" w:color="auto"/>
        <w:left w:val="none" w:sz="0" w:space="0" w:color="auto"/>
        <w:bottom w:val="none" w:sz="0" w:space="0" w:color="auto"/>
        <w:right w:val="none" w:sz="0" w:space="0" w:color="auto"/>
      </w:divBdr>
    </w:div>
    <w:div w:id="142548483">
      <w:bodyDiv w:val="1"/>
      <w:marLeft w:val="0"/>
      <w:marRight w:val="0"/>
      <w:marTop w:val="0"/>
      <w:marBottom w:val="0"/>
      <w:divBdr>
        <w:top w:val="none" w:sz="0" w:space="0" w:color="auto"/>
        <w:left w:val="none" w:sz="0" w:space="0" w:color="auto"/>
        <w:bottom w:val="none" w:sz="0" w:space="0" w:color="auto"/>
        <w:right w:val="none" w:sz="0" w:space="0" w:color="auto"/>
      </w:divBdr>
    </w:div>
    <w:div w:id="168640988">
      <w:bodyDiv w:val="1"/>
      <w:marLeft w:val="0"/>
      <w:marRight w:val="0"/>
      <w:marTop w:val="0"/>
      <w:marBottom w:val="0"/>
      <w:divBdr>
        <w:top w:val="none" w:sz="0" w:space="0" w:color="auto"/>
        <w:left w:val="none" w:sz="0" w:space="0" w:color="auto"/>
        <w:bottom w:val="none" w:sz="0" w:space="0" w:color="auto"/>
        <w:right w:val="none" w:sz="0" w:space="0" w:color="auto"/>
      </w:divBdr>
    </w:div>
    <w:div w:id="176847539">
      <w:bodyDiv w:val="1"/>
      <w:marLeft w:val="0"/>
      <w:marRight w:val="0"/>
      <w:marTop w:val="0"/>
      <w:marBottom w:val="0"/>
      <w:divBdr>
        <w:top w:val="none" w:sz="0" w:space="0" w:color="auto"/>
        <w:left w:val="none" w:sz="0" w:space="0" w:color="auto"/>
        <w:bottom w:val="none" w:sz="0" w:space="0" w:color="auto"/>
        <w:right w:val="none" w:sz="0" w:space="0" w:color="auto"/>
      </w:divBdr>
    </w:div>
    <w:div w:id="185991187">
      <w:bodyDiv w:val="1"/>
      <w:marLeft w:val="0"/>
      <w:marRight w:val="0"/>
      <w:marTop w:val="0"/>
      <w:marBottom w:val="0"/>
      <w:divBdr>
        <w:top w:val="none" w:sz="0" w:space="0" w:color="auto"/>
        <w:left w:val="none" w:sz="0" w:space="0" w:color="auto"/>
        <w:bottom w:val="none" w:sz="0" w:space="0" w:color="auto"/>
        <w:right w:val="none" w:sz="0" w:space="0" w:color="auto"/>
      </w:divBdr>
    </w:div>
    <w:div w:id="194000864">
      <w:bodyDiv w:val="1"/>
      <w:marLeft w:val="0"/>
      <w:marRight w:val="0"/>
      <w:marTop w:val="0"/>
      <w:marBottom w:val="0"/>
      <w:divBdr>
        <w:top w:val="none" w:sz="0" w:space="0" w:color="auto"/>
        <w:left w:val="none" w:sz="0" w:space="0" w:color="auto"/>
        <w:bottom w:val="none" w:sz="0" w:space="0" w:color="auto"/>
        <w:right w:val="none" w:sz="0" w:space="0" w:color="auto"/>
      </w:divBdr>
    </w:div>
    <w:div w:id="200092100">
      <w:bodyDiv w:val="1"/>
      <w:marLeft w:val="0"/>
      <w:marRight w:val="0"/>
      <w:marTop w:val="0"/>
      <w:marBottom w:val="0"/>
      <w:divBdr>
        <w:top w:val="none" w:sz="0" w:space="0" w:color="auto"/>
        <w:left w:val="none" w:sz="0" w:space="0" w:color="auto"/>
        <w:bottom w:val="none" w:sz="0" w:space="0" w:color="auto"/>
        <w:right w:val="none" w:sz="0" w:space="0" w:color="auto"/>
      </w:divBdr>
    </w:div>
    <w:div w:id="205026042">
      <w:bodyDiv w:val="1"/>
      <w:marLeft w:val="0"/>
      <w:marRight w:val="0"/>
      <w:marTop w:val="0"/>
      <w:marBottom w:val="0"/>
      <w:divBdr>
        <w:top w:val="none" w:sz="0" w:space="0" w:color="auto"/>
        <w:left w:val="none" w:sz="0" w:space="0" w:color="auto"/>
        <w:bottom w:val="none" w:sz="0" w:space="0" w:color="auto"/>
        <w:right w:val="none" w:sz="0" w:space="0" w:color="auto"/>
      </w:divBdr>
    </w:div>
    <w:div w:id="215822300">
      <w:bodyDiv w:val="1"/>
      <w:marLeft w:val="0"/>
      <w:marRight w:val="0"/>
      <w:marTop w:val="0"/>
      <w:marBottom w:val="0"/>
      <w:divBdr>
        <w:top w:val="none" w:sz="0" w:space="0" w:color="auto"/>
        <w:left w:val="none" w:sz="0" w:space="0" w:color="auto"/>
        <w:bottom w:val="none" w:sz="0" w:space="0" w:color="auto"/>
        <w:right w:val="none" w:sz="0" w:space="0" w:color="auto"/>
      </w:divBdr>
    </w:div>
    <w:div w:id="220408780">
      <w:bodyDiv w:val="1"/>
      <w:marLeft w:val="0"/>
      <w:marRight w:val="0"/>
      <w:marTop w:val="0"/>
      <w:marBottom w:val="0"/>
      <w:divBdr>
        <w:top w:val="none" w:sz="0" w:space="0" w:color="auto"/>
        <w:left w:val="none" w:sz="0" w:space="0" w:color="auto"/>
        <w:bottom w:val="none" w:sz="0" w:space="0" w:color="auto"/>
        <w:right w:val="none" w:sz="0" w:space="0" w:color="auto"/>
      </w:divBdr>
    </w:div>
    <w:div w:id="223175945">
      <w:bodyDiv w:val="1"/>
      <w:marLeft w:val="0"/>
      <w:marRight w:val="0"/>
      <w:marTop w:val="0"/>
      <w:marBottom w:val="0"/>
      <w:divBdr>
        <w:top w:val="none" w:sz="0" w:space="0" w:color="auto"/>
        <w:left w:val="none" w:sz="0" w:space="0" w:color="auto"/>
        <w:bottom w:val="none" w:sz="0" w:space="0" w:color="auto"/>
        <w:right w:val="none" w:sz="0" w:space="0" w:color="auto"/>
      </w:divBdr>
    </w:div>
    <w:div w:id="225654742">
      <w:bodyDiv w:val="1"/>
      <w:marLeft w:val="0"/>
      <w:marRight w:val="0"/>
      <w:marTop w:val="0"/>
      <w:marBottom w:val="0"/>
      <w:divBdr>
        <w:top w:val="none" w:sz="0" w:space="0" w:color="auto"/>
        <w:left w:val="none" w:sz="0" w:space="0" w:color="auto"/>
        <w:bottom w:val="none" w:sz="0" w:space="0" w:color="auto"/>
        <w:right w:val="none" w:sz="0" w:space="0" w:color="auto"/>
      </w:divBdr>
    </w:div>
    <w:div w:id="226385535">
      <w:bodyDiv w:val="1"/>
      <w:marLeft w:val="0"/>
      <w:marRight w:val="0"/>
      <w:marTop w:val="0"/>
      <w:marBottom w:val="0"/>
      <w:divBdr>
        <w:top w:val="none" w:sz="0" w:space="0" w:color="auto"/>
        <w:left w:val="none" w:sz="0" w:space="0" w:color="auto"/>
        <w:bottom w:val="none" w:sz="0" w:space="0" w:color="auto"/>
        <w:right w:val="none" w:sz="0" w:space="0" w:color="auto"/>
      </w:divBdr>
    </w:div>
    <w:div w:id="234970846">
      <w:bodyDiv w:val="1"/>
      <w:marLeft w:val="0"/>
      <w:marRight w:val="0"/>
      <w:marTop w:val="0"/>
      <w:marBottom w:val="0"/>
      <w:divBdr>
        <w:top w:val="none" w:sz="0" w:space="0" w:color="auto"/>
        <w:left w:val="none" w:sz="0" w:space="0" w:color="auto"/>
        <w:bottom w:val="none" w:sz="0" w:space="0" w:color="auto"/>
        <w:right w:val="none" w:sz="0" w:space="0" w:color="auto"/>
      </w:divBdr>
    </w:div>
    <w:div w:id="239757969">
      <w:bodyDiv w:val="1"/>
      <w:marLeft w:val="0"/>
      <w:marRight w:val="0"/>
      <w:marTop w:val="0"/>
      <w:marBottom w:val="0"/>
      <w:divBdr>
        <w:top w:val="none" w:sz="0" w:space="0" w:color="auto"/>
        <w:left w:val="none" w:sz="0" w:space="0" w:color="auto"/>
        <w:bottom w:val="none" w:sz="0" w:space="0" w:color="auto"/>
        <w:right w:val="none" w:sz="0" w:space="0" w:color="auto"/>
      </w:divBdr>
    </w:div>
    <w:div w:id="239798023">
      <w:bodyDiv w:val="1"/>
      <w:marLeft w:val="0"/>
      <w:marRight w:val="0"/>
      <w:marTop w:val="0"/>
      <w:marBottom w:val="0"/>
      <w:divBdr>
        <w:top w:val="none" w:sz="0" w:space="0" w:color="auto"/>
        <w:left w:val="none" w:sz="0" w:space="0" w:color="auto"/>
        <w:bottom w:val="none" w:sz="0" w:space="0" w:color="auto"/>
        <w:right w:val="none" w:sz="0" w:space="0" w:color="auto"/>
      </w:divBdr>
    </w:div>
    <w:div w:id="257833371">
      <w:bodyDiv w:val="1"/>
      <w:marLeft w:val="0"/>
      <w:marRight w:val="0"/>
      <w:marTop w:val="0"/>
      <w:marBottom w:val="0"/>
      <w:divBdr>
        <w:top w:val="none" w:sz="0" w:space="0" w:color="auto"/>
        <w:left w:val="none" w:sz="0" w:space="0" w:color="auto"/>
        <w:bottom w:val="none" w:sz="0" w:space="0" w:color="auto"/>
        <w:right w:val="none" w:sz="0" w:space="0" w:color="auto"/>
      </w:divBdr>
    </w:div>
    <w:div w:id="271868121">
      <w:bodyDiv w:val="1"/>
      <w:marLeft w:val="0"/>
      <w:marRight w:val="0"/>
      <w:marTop w:val="0"/>
      <w:marBottom w:val="0"/>
      <w:divBdr>
        <w:top w:val="none" w:sz="0" w:space="0" w:color="auto"/>
        <w:left w:val="none" w:sz="0" w:space="0" w:color="auto"/>
        <w:bottom w:val="none" w:sz="0" w:space="0" w:color="auto"/>
        <w:right w:val="none" w:sz="0" w:space="0" w:color="auto"/>
      </w:divBdr>
    </w:div>
    <w:div w:id="272984922">
      <w:bodyDiv w:val="1"/>
      <w:marLeft w:val="0"/>
      <w:marRight w:val="0"/>
      <w:marTop w:val="0"/>
      <w:marBottom w:val="0"/>
      <w:divBdr>
        <w:top w:val="none" w:sz="0" w:space="0" w:color="auto"/>
        <w:left w:val="none" w:sz="0" w:space="0" w:color="auto"/>
        <w:bottom w:val="none" w:sz="0" w:space="0" w:color="auto"/>
        <w:right w:val="none" w:sz="0" w:space="0" w:color="auto"/>
      </w:divBdr>
    </w:div>
    <w:div w:id="277570060">
      <w:bodyDiv w:val="1"/>
      <w:marLeft w:val="0"/>
      <w:marRight w:val="0"/>
      <w:marTop w:val="0"/>
      <w:marBottom w:val="0"/>
      <w:divBdr>
        <w:top w:val="none" w:sz="0" w:space="0" w:color="auto"/>
        <w:left w:val="none" w:sz="0" w:space="0" w:color="auto"/>
        <w:bottom w:val="none" w:sz="0" w:space="0" w:color="auto"/>
        <w:right w:val="none" w:sz="0" w:space="0" w:color="auto"/>
      </w:divBdr>
    </w:div>
    <w:div w:id="284963963">
      <w:bodyDiv w:val="1"/>
      <w:marLeft w:val="0"/>
      <w:marRight w:val="0"/>
      <w:marTop w:val="0"/>
      <w:marBottom w:val="0"/>
      <w:divBdr>
        <w:top w:val="none" w:sz="0" w:space="0" w:color="auto"/>
        <w:left w:val="none" w:sz="0" w:space="0" w:color="auto"/>
        <w:bottom w:val="none" w:sz="0" w:space="0" w:color="auto"/>
        <w:right w:val="none" w:sz="0" w:space="0" w:color="auto"/>
      </w:divBdr>
    </w:div>
    <w:div w:id="287704574">
      <w:bodyDiv w:val="1"/>
      <w:marLeft w:val="0"/>
      <w:marRight w:val="0"/>
      <w:marTop w:val="0"/>
      <w:marBottom w:val="0"/>
      <w:divBdr>
        <w:top w:val="none" w:sz="0" w:space="0" w:color="auto"/>
        <w:left w:val="none" w:sz="0" w:space="0" w:color="auto"/>
        <w:bottom w:val="none" w:sz="0" w:space="0" w:color="auto"/>
        <w:right w:val="none" w:sz="0" w:space="0" w:color="auto"/>
      </w:divBdr>
    </w:div>
    <w:div w:id="298844201">
      <w:bodyDiv w:val="1"/>
      <w:marLeft w:val="0"/>
      <w:marRight w:val="0"/>
      <w:marTop w:val="0"/>
      <w:marBottom w:val="0"/>
      <w:divBdr>
        <w:top w:val="none" w:sz="0" w:space="0" w:color="auto"/>
        <w:left w:val="none" w:sz="0" w:space="0" w:color="auto"/>
        <w:bottom w:val="none" w:sz="0" w:space="0" w:color="auto"/>
        <w:right w:val="none" w:sz="0" w:space="0" w:color="auto"/>
      </w:divBdr>
    </w:div>
    <w:div w:id="300580149">
      <w:bodyDiv w:val="1"/>
      <w:marLeft w:val="0"/>
      <w:marRight w:val="0"/>
      <w:marTop w:val="0"/>
      <w:marBottom w:val="0"/>
      <w:divBdr>
        <w:top w:val="none" w:sz="0" w:space="0" w:color="auto"/>
        <w:left w:val="none" w:sz="0" w:space="0" w:color="auto"/>
        <w:bottom w:val="none" w:sz="0" w:space="0" w:color="auto"/>
        <w:right w:val="none" w:sz="0" w:space="0" w:color="auto"/>
      </w:divBdr>
    </w:div>
    <w:div w:id="319233278">
      <w:bodyDiv w:val="1"/>
      <w:marLeft w:val="0"/>
      <w:marRight w:val="0"/>
      <w:marTop w:val="0"/>
      <w:marBottom w:val="0"/>
      <w:divBdr>
        <w:top w:val="none" w:sz="0" w:space="0" w:color="auto"/>
        <w:left w:val="none" w:sz="0" w:space="0" w:color="auto"/>
        <w:bottom w:val="none" w:sz="0" w:space="0" w:color="auto"/>
        <w:right w:val="none" w:sz="0" w:space="0" w:color="auto"/>
      </w:divBdr>
    </w:div>
    <w:div w:id="337001125">
      <w:bodyDiv w:val="1"/>
      <w:marLeft w:val="0"/>
      <w:marRight w:val="0"/>
      <w:marTop w:val="0"/>
      <w:marBottom w:val="0"/>
      <w:divBdr>
        <w:top w:val="none" w:sz="0" w:space="0" w:color="auto"/>
        <w:left w:val="none" w:sz="0" w:space="0" w:color="auto"/>
        <w:bottom w:val="none" w:sz="0" w:space="0" w:color="auto"/>
        <w:right w:val="none" w:sz="0" w:space="0" w:color="auto"/>
      </w:divBdr>
    </w:div>
    <w:div w:id="341469248">
      <w:bodyDiv w:val="1"/>
      <w:marLeft w:val="0"/>
      <w:marRight w:val="0"/>
      <w:marTop w:val="0"/>
      <w:marBottom w:val="0"/>
      <w:divBdr>
        <w:top w:val="none" w:sz="0" w:space="0" w:color="auto"/>
        <w:left w:val="none" w:sz="0" w:space="0" w:color="auto"/>
        <w:bottom w:val="none" w:sz="0" w:space="0" w:color="auto"/>
        <w:right w:val="none" w:sz="0" w:space="0" w:color="auto"/>
      </w:divBdr>
    </w:div>
    <w:div w:id="349570708">
      <w:bodyDiv w:val="1"/>
      <w:marLeft w:val="0"/>
      <w:marRight w:val="0"/>
      <w:marTop w:val="0"/>
      <w:marBottom w:val="0"/>
      <w:divBdr>
        <w:top w:val="none" w:sz="0" w:space="0" w:color="auto"/>
        <w:left w:val="none" w:sz="0" w:space="0" w:color="auto"/>
        <w:bottom w:val="none" w:sz="0" w:space="0" w:color="auto"/>
        <w:right w:val="none" w:sz="0" w:space="0" w:color="auto"/>
      </w:divBdr>
    </w:div>
    <w:div w:id="351802668">
      <w:bodyDiv w:val="1"/>
      <w:marLeft w:val="0"/>
      <w:marRight w:val="0"/>
      <w:marTop w:val="0"/>
      <w:marBottom w:val="0"/>
      <w:divBdr>
        <w:top w:val="none" w:sz="0" w:space="0" w:color="auto"/>
        <w:left w:val="none" w:sz="0" w:space="0" w:color="auto"/>
        <w:bottom w:val="none" w:sz="0" w:space="0" w:color="auto"/>
        <w:right w:val="none" w:sz="0" w:space="0" w:color="auto"/>
      </w:divBdr>
    </w:div>
    <w:div w:id="351952146">
      <w:bodyDiv w:val="1"/>
      <w:marLeft w:val="0"/>
      <w:marRight w:val="0"/>
      <w:marTop w:val="0"/>
      <w:marBottom w:val="0"/>
      <w:divBdr>
        <w:top w:val="none" w:sz="0" w:space="0" w:color="auto"/>
        <w:left w:val="none" w:sz="0" w:space="0" w:color="auto"/>
        <w:bottom w:val="none" w:sz="0" w:space="0" w:color="auto"/>
        <w:right w:val="none" w:sz="0" w:space="0" w:color="auto"/>
      </w:divBdr>
    </w:div>
    <w:div w:id="357119825">
      <w:bodyDiv w:val="1"/>
      <w:marLeft w:val="0"/>
      <w:marRight w:val="0"/>
      <w:marTop w:val="0"/>
      <w:marBottom w:val="0"/>
      <w:divBdr>
        <w:top w:val="none" w:sz="0" w:space="0" w:color="auto"/>
        <w:left w:val="none" w:sz="0" w:space="0" w:color="auto"/>
        <w:bottom w:val="none" w:sz="0" w:space="0" w:color="auto"/>
        <w:right w:val="none" w:sz="0" w:space="0" w:color="auto"/>
      </w:divBdr>
    </w:div>
    <w:div w:id="358238159">
      <w:bodyDiv w:val="1"/>
      <w:marLeft w:val="0"/>
      <w:marRight w:val="0"/>
      <w:marTop w:val="0"/>
      <w:marBottom w:val="0"/>
      <w:divBdr>
        <w:top w:val="none" w:sz="0" w:space="0" w:color="auto"/>
        <w:left w:val="none" w:sz="0" w:space="0" w:color="auto"/>
        <w:bottom w:val="none" w:sz="0" w:space="0" w:color="auto"/>
        <w:right w:val="none" w:sz="0" w:space="0" w:color="auto"/>
      </w:divBdr>
    </w:div>
    <w:div w:id="360015553">
      <w:bodyDiv w:val="1"/>
      <w:marLeft w:val="0"/>
      <w:marRight w:val="0"/>
      <w:marTop w:val="0"/>
      <w:marBottom w:val="0"/>
      <w:divBdr>
        <w:top w:val="none" w:sz="0" w:space="0" w:color="auto"/>
        <w:left w:val="none" w:sz="0" w:space="0" w:color="auto"/>
        <w:bottom w:val="none" w:sz="0" w:space="0" w:color="auto"/>
        <w:right w:val="none" w:sz="0" w:space="0" w:color="auto"/>
      </w:divBdr>
    </w:div>
    <w:div w:id="371151400">
      <w:bodyDiv w:val="1"/>
      <w:marLeft w:val="0"/>
      <w:marRight w:val="0"/>
      <w:marTop w:val="0"/>
      <w:marBottom w:val="0"/>
      <w:divBdr>
        <w:top w:val="none" w:sz="0" w:space="0" w:color="auto"/>
        <w:left w:val="none" w:sz="0" w:space="0" w:color="auto"/>
        <w:bottom w:val="none" w:sz="0" w:space="0" w:color="auto"/>
        <w:right w:val="none" w:sz="0" w:space="0" w:color="auto"/>
      </w:divBdr>
    </w:div>
    <w:div w:id="372390271">
      <w:bodyDiv w:val="1"/>
      <w:marLeft w:val="0"/>
      <w:marRight w:val="0"/>
      <w:marTop w:val="0"/>
      <w:marBottom w:val="0"/>
      <w:divBdr>
        <w:top w:val="none" w:sz="0" w:space="0" w:color="auto"/>
        <w:left w:val="none" w:sz="0" w:space="0" w:color="auto"/>
        <w:bottom w:val="none" w:sz="0" w:space="0" w:color="auto"/>
        <w:right w:val="none" w:sz="0" w:space="0" w:color="auto"/>
      </w:divBdr>
    </w:div>
    <w:div w:id="377047450">
      <w:bodyDiv w:val="1"/>
      <w:marLeft w:val="0"/>
      <w:marRight w:val="0"/>
      <w:marTop w:val="0"/>
      <w:marBottom w:val="0"/>
      <w:divBdr>
        <w:top w:val="none" w:sz="0" w:space="0" w:color="auto"/>
        <w:left w:val="none" w:sz="0" w:space="0" w:color="auto"/>
        <w:bottom w:val="none" w:sz="0" w:space="0" w:color="auto"/>
        <w:right w:val="none" w:sz="0" w:space="0" w:color="auto"/>
      </w:divBdr>
    </w:div>
    <w:div w:id="378558243">
      <w:bodyDiv w:val="1"/>
      <w:marLeft w:val="0"/>
      <w:marRight w:val="0"/>
      <w:marTop w:val="0"/>
      <w:marBottom w:val="0"/>
      <w:divBdr>
        <w:top w:val="none" w:sz="0" w:space="0" w:color="auto"/>
        <w:left w:val="none" w:sz="0" w:space="0" w:color="auto"/>
        <w:bottom w:val="none" w:sz="0" w:space="0" w:color="auto"/>
        <w:right w:val="none" w:sz="0" w:space="0" w:color="auto"/>
      </w:divBdr>
    </w:div>
    <w:div w:id="385764607">
      <w:bodyDiv w:val="1"/>
      <w:marLeft w:val="0"/>
      <w:marRight w:val="0"/>
      <w:marTop w:val="0"/>
      <w:marBottom w:val="0"/>
      <w:divBdr>
        <w:top w:val="none" w:sz="0" w:space="0" w:color="auto"/>
        <w:left w:val="none" w:sz="0" w:space="0" w:color="auto"/>
        <w:bottom w:val="none" w:sz="0" w:space="0" w:color="auto"/>
        <w:right w:val="none" w:sz="0" w:space="0" w:color="auto"/>
      </w:divBdr>
    </w:div>
    <w:div w:id="394357482">
      <w:bodyDiv w:val="1"/>
      <w:marLeft w:val="0"/>
      <w:marRight w:val="0"/>
      <w:marTop w:val="0"/>
      <w:marBottom w:val="0"/>
      <w:divBdr>
        <w:top w:val="none" w:sz="0" w:space="0" w:color="auto"/>
        <w:left w:val="none" w:sz="0" w:space="0" w:color="auto"/>
        <w:bottom w:val="none" w:sz="0" w:space="0" w:color="auto"/>
        <w:right w:val="none" w:sz="0" w:space="0" w:color="auto"/>
      </w:divBdr>
    </w:div>
    <w:div w:id="409153812">
      <w:bodyDiv w:val="1"/>
      <w:marLeft w:val="0"/>
      <w:marRight w:val="0"/>
      <w:marTop w:val="0"/>
      <w:marBottom w:val="0"/>
      <w:divBdr>
        <w:top w:val="none" w:sz="0" w:space="0" w:color="auto"/>
        <w:left w:val="none" w:sz="0" w:space="0" w:color="auto"/>
        <w:bottom w:val="none" w:sz="0" w:space="0" w:color="auto"/>
        <w:right w:val="none" w:sz="0" w:space="0" w:color="auto"/>
      </w:divBdr>
    </w:div>
    <w:div w:id="427426989">
      <w:bodyDiv w:val="1"/>
      <w:marLeft w:val="0"/>
      <w:marRight w:val="0"/>
      <w:marTop w:val="0"/>
      <w:marBottom w:val="0"/>
      <w:divBdr>
        <w:top w:val="none" w:sz="0" w:space="0" w:color="auto"/>
        <w:left w:val="none" w:sz="0" w:space="0" w:color="auto"/>
        <w:bottom w:val="none" w:sz="0" w:space="0" w:color="auto"/>
        <w:right w:val="none" w:sz="0" w:space="0" w:color="auto"/>
      </w:divBdr>
    </w:div>
    <w:div w:id="428161608">
      <w:bodyDiv w:val="1"/>
      <w:marLeft w:val="0"/>
      <w:marRight w:val="0"/>
      <w:marTop w:val="0"/>
      <w:marBottom w:val="0"/>
      <w:divBdr>
        <w:top w:val="none" w:sz="0" w:space="0" w:color="auto"/>
        <w:left w:val="none" w:sz="0" w:space="0" w:color="auto"/>
        <w:bottom w:val="none" w:sz="0" w:space="0" w:color="auto"/>
        <w:right w:val="none" w:sz="0" w:space="0" w:color="auto"/>
      </w:divBdr>
    </w:div>
    <w:div w:id="432096912">
      <w:bodyDiv w:val="1"/>
      <w:marLeft w:val="0"/>
      <w:marRight w:val="0"/>
      <w:marTop w:val="0"/>
      <w:marBottom w:val="0"/>
      <w:divBdr>
        <w:top w:val="none" w:sz="0" w:space="0" w:color="auto"/>
        <w:left w:val="none" w:sz="0" w:space="0" w:color="auto"/>
        <w:bottom w:val="none" w:sz="0" w:space="0" w:color="auto"/>
        <w:right w:val="none" w:sz="0" w:space="0" w:color="auto"/>
      </w:divBdr>
    </w:div>
    <w:div w:id="436683623">
      <w:bodyDiv w:val="1"/>
      <w:marLeft w:val="0"/>
      <w:marRight w:val="0"/>
      <w:marTop w:val="0"/>
      <w:marBottom w:val="0"/>
      <w:divBdr>
        <w:top w:val="none" w:sz="0" w:space="0" w:color="auto"/>
        <w:left w:val="none" w:sz="0" w:space="0" w:color="auto"/>
        <w:bottom w:val="none" w:sz="0" w:space="0" w:color="auto"/>
        <w:right w:val="none" w:sz="0" w:space="0" w:color="auto"/>
      </w:divBdr>
    </w:div>
    <w:div w:id="438185591">
      <w:bodyDiv w:val="1"/>
      <w:marLeft w:val="0"/>
      <w:marRight w:val="0"/>
      <w:marTop w:val="0"/>
      <w:marBottom w:val="0"/>
      <w:divBdr>
        <w:top w:val="none" w:sz="0" w:space="0" w:color="auto"/>
        <w:left w:val="none" w:sz="0" w:space="0" w:color="auto"/>
        <w:bottom w:val="none" w:sz="0" w:space="0" w:color="auto"/>
        <w:right w:val="none" w:sz="0" w:space="0" w:color="auto"/>
      </w:divBdr>
    </w:div>
    <w:div w:id="444279282">
      <w:bodyDiv w:val="1"/>
      <w:marLeft w:val="0"/>
      <w:marRight w:val="0"/>
      <w:marTop w:val="0"/>
      <w:marBottom w:val="0"/>
      <w:divBdr>
        <w:top w:val="none" w:sz="0" w:space="0" w:color="auto"/>
        <w:left w:val="none" w:sz="0" w:space="0" w:color="auto"/>
        <w:bottom w:val="none" w:sz="0" w:space="0" w:color="auto"/>
        <w:right w:val="none" w:sz="0" w:space="0" w:color="auto"/>
      </w:divBdr>
    </w:div>
    <w:div w:id="458228681">
      <w:bodyDiv w:val="1"/>
      <w:marLeft w:val="0"/>
      <w:marRight w:val="0"/>
      <w:marTop w:val="0"/>
      <w:marBottom w:val="0"/>
      <w:divBdr>
        <w:top w:val="none" w:sz="0" w:space="0" w:color="auto"/>
        <w:left w:val="none" w:sz="0" w:space="0" w:color="auto"/>
        <w:bottom w:val="none" w:sz="0" w:space="0" w:color="auto"/>
        <w:right w:val="none" w:sz="0" w:space="0" w:color="auto"/>
      </w:divBdr>
    </w:div>
    <w:div w:id="462499779">
      <w:bodyDiv w:val="1"/>
      <w:marLeft w:val="0"/>
      <w:marRight w:val="0"/>
      <w:marTop w:val="0"/>
      <w:marBottom w:val="0"/>
      <w:divBdr>
        <w:top w:val="none" w:sz="0" w:space="0" w:color="auto"/>
        <w:left w:val="none" w:sz="0" w:space="0" w:color="auto"/>
        <w:bottom w:val="none" w:sz="0" w:space="0" w:color="auto"/>
        <w:right w:val="none" w:sz="0" w:space="0" w:color="auto"/>
      </w:divBdr>
    </w:div>
    <w:div w:id="468673373">
      <w:bodyDiv w:val="1"/>
      <w:marLeft w:val="0"/>
      <w:marRight w:val="0"/>
      <w:marTop w:val="0"/>
      <w:marBottom w:val="0"/>
      <w:divBdr>
        <w:top w:val="none" w:sz="0" w:space="0" w:color="auto"/>
        <w:left w:val="none" w:sz="0" w:space="0" w:color="auto"/>
        <w:bottom w:val="none" w:sz="0" w:space="0" w:color="auto"/>
        <w:right w:val="none" w:sz="0" w:space="0" w:color="auto"/>
      </w:divBdr>
    </w:div>
    <w:div w:id="469900770">
      <w:bodyDiv w:val="1"/>
      <w:marLeft w:val="0"/>
      <w:marRight w:val="0"/>
      <w:marTop w:val="0"/>
      <w:marBottom w:val="0"/>
      <w:divBdr>
        <w:top w:val="none" w:sz="0" w:space="0" w:color="auto"/>
        <w:left w:val="none" w:sz="0" w:space="0" w:color="auto"/>
        <w:bottom w:val="none" w:sz="0" w:space="0" w:color="auto"/>
        <w:right w:val="none" w:sz="0" w:space="0" w:color="auto"/>
      </w:divBdr>
    </w:div>
    <w:div w:id="472797739">
      <w:bodyDiv w:val="1"/>
      <w:marLeft w:val="0"/>
      <w:marRight w:val="0"/>
      <w:marTop w:val="0"/>
      <w:marBottom w:val="0"/>
      <w:divBdr>
        <w:top w:val="none" w:sz="0" w:space="0" w:color="auto"/>
        <w:left w:val="none" w:sz="0" w:space="0" w:color="auto"/>
        <w:bottom w:val="none" w:sz="0" w:space="0" w:color="auto"/>
        <w:right w:val="none" w:sz="0" w:space="0" w:color="auto"/>
      </w:divBdr>
    </w:div>
    <w:div w:id="478229425">
      <w:bodyDiv w:val="1"/>
      <w:marLeft w:val="0"/>
      <w:marRight w:val="0"/>
      <w:marTop w:val="0"/>
      <w:marBottom w:val="0"/>
      <w:divBdr>
        <w:top w:val="none" w:sz="0" w:space="0" w:color="auto"/>
        <w:left w:val="none" w:sz="0" w:space="0" w:color="auto"/>
        <w:bottom w:val="none" w:sz="0" w:space="0" w:color="auto"/>
        <w:right w:val="none" w:sz="0" w:space="0" w:color="auto"/>
      </w:divBdr>
    </w:div>
    <w:div w:id="480969650">
      <w:bodyDiv w:val="1"/>
      <w:marLeft w:val="0"/>
      <w:marRight w:val="0"/>
      <w:marTop w:val="0"/>
      <w:marBottom w:val="0"/>
      <w:divBdr>
        <w:top w:val="none" w:sz="0" w:space="0" w:color="auto"/>
        <w:left w:val="none" w:sz="0" w:space="0" w:color="auto"/>
        <w:bottom w:val="none" w:sz="0" w:space="0" w:color="auto"/>
        <w:right w:val="none" w:sz="0" w:space="0" w:color="auto"/>
      </w:divBdr>
    </w:div>
    <w:div w:id="482040169">
      <w:bodyDiv w:val="1"/>
      <w:marLeft w:val="0"/>
      <w:marRight w:val="0"/>
      <w:marTop w:val="0"/>
      <w:marBottom w:val="0"/>
      <w:divBdr>
        <w:top w:val="none" w:sz="0" w:space="0" w:color="auto"/>
        <w:left w:val="none" w:sz="0" w:space="0" w:color="auto"/>
        <w:bottom w:val="none" w:sz="0" w:space="0" w:color="auto"/>
        <w:right w:val="none" w:sz="0" w:space="0" w:color="auto"/>
      </w:divBdr>
    </w:div>
    <w:div w:id="491141930">
      <w:bodyDiv w:val="1"/>
      <w:marLeft w:val="0"/>
      <w:marRight w:val="0"/>
      <w:marTop w:val="0"/>
      <w:marBottom w:val="0"/>
      <w:divBdr>
        <w:top w:val="none" w:sz="0" w:space="0" w:color="auto"/>
        <w:left w:val="none" w:sz="0" w:space="0" w:color="auto"/>
        <w:bottom w:val="none" w:sz="0" w:space="0" w:color="auto"/>
        <w:right w:val="none" w:sz="0" w:space="0" w:color="auto"/>
      </w:divBdr>
    </w:div>
    <w:div w:id="493028377">
      <w:bodyDiv w:val="1"/>
      <w:marLeft w:val="0"/>
      <w:marRight w:val="0"/>
      <w:marTop w:val="0"/>
      <w:marBottom w:val="0"/>
      <w:divBdr>
        <w:top w:val="none" w:sz="0" w:space="0" w:color="auto"/>
        <w:left w:val="none" w:sz="0" w:space="0" w:color="auto"/>
        <w:bottom w:val="none" w:sz="0" w:space="0" w:color="auto"/>
        <w:right w:val="none" w:sz="0" w:space="0" w:color="auto"/>
      </w:divBdr>
    </w:div>
    <w:div w:id="500701595">
      <w:bodyDiv w:val="1"/>
      <w:marLeft w:val="0"/>
      <w:marRight w:val="0"/>
      <w:marTop w:val="0"/>
      <w:marBottom w:val="0"/>
      <w:divBdr>
        <w:top w:val="none" w:sz="0" w:space="0" w:color="auto"/>
        <w:left w:val="none" w:sz="0" w:space="0" w:color="auto"/>
        <w:bottom w:val="none" w:sz="0" w:space="0" w:color="auto"/>
        <w:right w:val="none" w:sz="0" w:space="0" w:color="auto"/>
      </w:divBdr>
    </w:div>
    <w:div w:id="511605672">
      <w:bodyDiv w:val="1"/>
      <w:marLeft w:val="0"/>
      <w:marRight w:val="0"/>
      <w:marTop w:val="0"/>
      <w:marBottom w:val="0"/>
      <w:divBdr>
        <w:top w:val="none" w:sz="0" w:space="0" w:color="auto"/>
        <w:left w:val="none" w:sz="0" w:space="0" w:color="auto"/>
        <w:bottom w:val="none" w:sz="0" w:space="0" w:color="auto"/>
        <w:right w:val="none" w:sz="0" w:space="0" w:color="auto"/>
      </w:divBdr>
    </w:div>
    <w:div w:id="514733869">
      <w:bodyDiv w:val="1"/>
      <w:marLeft w:val="0"/>
      <w:marRight w:val="0"/>
      <w:marTop w:val="0"/>
      <w:marBottom w:val="0"/>
      <w:divBdr>
        <w:top w:val="none" w:sz="0" w:space="0" w:color="auto"/>
        <w:left w:val="none" w:sz="0" w:space="0" w:color="auto"/>
        <w:bottom w:val="none" w:sz="0" w:space="0" w:color="auto"/>
        <w:right w:val="none" w:sz="0" w:space="0" w:color="auto"/>
      </w:divBdr>
    </w:div>
    <w:div w:id="518085678">
      <w:bodyDiv w:val="1"/>
      <w:marLeft w:val="0"/>
      <w:marRight w:val="0"/>
      <w:marTop w:val="0"/>
      <w:marBottom w:val="0"/>
      <w:divBdr>
        <w:top w:val="none" w:sz="0" w:space="0" w:color="auto"/>
        <w:left w:val="none" w:sz="0" w:space="0" w:color="auto"/>
        <w:bottom w:val="none" w:sz="0" w:space="0" w:color="auto"/>
        <w:right w:val="none" w:sz="0" w:space="0" w:color="auto"/>
      </w:divBdr>
    </w:div>
    <w:div w:id="522667496">
      <w:bodyDiv w:val="1"/>
      <w:marLeft w:val="0"/>
      <w:marRight w:val="0"/>
      <w:marTop w:val="0"/>
      <w:marBottom w:val="0"/>
      <w:divBdr>
        <w:top w:val="none" w:sz="0" w:space="0" w:color="auto"/>
        <w:left w:val="none" w:sz="0" w:space="0" w:color="auto"/>
        <w:bottom w:val="none" w:sz="0" w:space="0" w:color="auto"/>
        <w:right w:val="none" w:sz="0" w:space="0" w:color="auto"/>
      </w:divBdr>
    </w:div>
    <w:div w:id="531841595">
      <w:bodyDiv w:val="1"/>
      <w:marLeft w:val="0"/>
      <w:marRight w:val="0"/>
      <w:marTop w:val="0"/>
      <w:marBottom w:val="0"/>
      <w:divBdr>
        <w:top w:val="none" w:sz="0" w:space="0" w:color="auto"/>
        <w:left w:val="none" w:sz="0" w:space="0" w:color="auto"/>
        <w:bottom w:val="none" w:sz="0" w:space="0" w:color="auto"/>
        <w:right w:val="none" w:sz="0" w:space="0" w:color="auto"/>
      </w:divBdr>
    </w:div>
    <w:div w:id="551774856">
      <w:bodyDiv w:val="1"/>
      <w:marLeft w:val="0"/>
      <w:marRight w:val="0"/>
      <w:marTop w:val="0"/>
      <w:marBottom w:val="0"/>
      <w:divBdr>
        <w:top w:val="none" w:sz="0" w:space="0" w:color="auto"/>
        <w:left w:val="none" w:sz="0" w:space="0" w:color="auto"/>
        <w:bottom w:val="none" w:sz="0" w:space="0" w:color="auto"/>
        <w:right w:val="none" w:sz="0" w:space="0" w:color="auto"/>
      </w:divBdr>
    </w:div>
    <w:div w:id="557934351">
      <w:bodyDiv w:val="1"/>
      <w:marLeft w:val="0"/>
      <w:marRight w:val="0"/>
      <w:marTop w:val="0"/>
      <w:marBottom w:val="0"/>
      <w:divBdr>
        <w:top w:val="none" w:sz="0" w:space="0" w:color="auto"/>
        <w:left w:val="none" w:sz="0" w:space="0" w:color="auto"/>
        <w:bottom w:val="none" w:sz="0" w:space="0" w:color="auto"/>
        <w:right w:val="none" w:sz="0" w:space="0" w:color="auto"/>
      </w:divBdr>
    </w:div>
    <w:div w:id="560143013">
      <w:bodyDiv w:val="1"/>
      <w:marLeft w:val="0"/>
      <w:marRight w:val="0"/>
      <w:marTop w:val="0"/>
      <w:marBottom w:val="0"/>
      <w:divBdr>
        <w:top w:val="none" w:sz="0" w:space="0" w:color="auto"/>
        <w:left w:val="none" w:sz="0" w:space="0" w:color="auto"/>
        <w:bottom w:val="none" w:sz="0" w:space="0" w:color="auto"/>
        <w:right w:val="none" w:sz="0" w:space="0" w:color="auto"/>
      </w:divBdr>
    </w:div>
    <w:div w:id="573127217">
      <w:bodyDiv w:val="1"/>
      <w:marLeft w:val="0"/>
      <w:marRight w:val="0"/>
      <w:marTop w:val="0"/>
      <w:marBottom w:val="0"/>
      <w:divBdr>
        <w:top w:val="none" w:sz="0" w:space="0" w:color="auto"/>
        <w:left w:val="none" w:sz="0" w:space="0" w:color="auto"/>
        <w:bottom w:val="none" w:sz="0" w:space="0" w:color="auto"/>
        <w:right w:val="none" w:sz="0" w:space="0" w:color="auto"/>
      </w:divBdr>
    </w:div>
    <w:div w:id="573931400">
      <w:bodyDiv w:val="1"/>
      <w:marLeft w:val="0"/>
      <w:marRight w:val="0"/>
      <w:marTop w:val="0"/>
      <w:marBottom w:val="0"/>
      <w:divBdr>
        <w:top w:val="none" w:sz="0" w:space="0" w:color="auto"/>
        <w:left w:val="none" w:sz="0" w:space="0" w:color="auto"/>
        <w:bottom w:val="none" w:sz="0" w:space="0" w:color="auto"/>
        <w:right w:val="none" w:sz="0" w:space="0" w:color="auto"/>
      </w:divBdr>
    </w:div>
    <w:div w:id="587885816">
      <w:bodyDiv w:val="1"/>
      <w:marLeft w:val="0"/>
      <w:marRight w:val="0"/>
      <w:marTop w:val="0"/>
      <w:marBottom w:val="0"/>
      <w:divBdr>
        <w:top w:val="none" w:sz="0" w:space="0" w:color="auto"/>
        <w:left w:val="none" w:sz="0" w:space="0" w:color="auto"/>
        <w:bottom w:val="none" w:sz="0" w:space="0" w:color="auto"/>
        <w:right w:val="none" w:sz="0" w:space="0" w:color="auto"/>
      </w:divBdr>
    </w:div>
    <w:div w:id="591547888">
      <w:bodyDiv w:val="1"/>
      <w:marLeft w:val="0"/>
      <w:marRight w:val="0"/>
      <w:marTop w:val="0"/>
      <w:marBottom w:val="0"/>
      <w:divBdr>
        <w:top w:val="none" w:sz="0" w:space="0" w:color="auto"/>
        <w:left w:val="none" w:sz="0" w:space="0" w:color="auto"/>
        <w:bottom w:val="none" w:sz="0" w:space="0" w:color="auto"/>
        <w:right w:val="none" w:sz="0" w:space="0" w:color="auto"/>
      </w:divBdr>
    </w:div>
    <w:div w:id="601496814">
      <w:bodyDiv w:val="1"/>
      <w:marLeft w:val="0"/>
      <w:marRight w:val="0"/>
      <w:marTop w:val="0"/>
      <w:marBottom w:val="0"/>
      <w:divBdr>
        <w:top w:val="none" w:sz="0" w:space="0" w:color="auto"/>
        <w:left w:val="none" w:sz="0" w:space="0" w:color="auto"/>
        <w:bottom w:val="none" w:sz="0" w:space="0" w:color="auto"/>
        <w:right w:val="none" w:sz="0" w:space="0" w:color="auto"/>
      </w:divBdr>
    </w:div>
    <w:div w:id="617108236">
      <w:bodyDiv w:val="1"/>
      <w:marLeft w:val="0"/>
      <w:marRight w:val="0"/>
      <w:marTop w:val="0"/>
      <w:marBottom w:val="0"/>
      <w:divBdr>
        <w:top w:val="none" w:sz="0" w:space="0" w:color="auto"/>
        <w:left w:val="none" w:sz="0" w:space="0" w:color="auto"/>
        <w:bottom w:val="none" w:sz="0" w:space="0" w:color="auto"/>
        <w:right w:val="none" w:sz="0" w:space="0" w:color="auto"/>
      </w:divBdr>
    </w:div>
    <w:div w:id="622688560">
      <w:bodyDiv w:val="1"/>
      <w:marLeft w:val="0"/>
      <w:marRight w:val="0"/>
      <w:marTop w:val="0"/>
      <w:marBottom w:val="0"/>
      <w:divBdr>
        <w:top w:val="none" w:sz="0" w:space="0" w:color="auto"/>
        <w:left w:val="none" w:sz="0" w:space="0" w:color="auto"/>
        <w:bottom w:val="none" w:sz="0" w:space="0" w:color="auto"/>
        <w:right w:val="none" w:sz="0" w:space="0" w:color="auto"/>
      </w:divBdr>
    </w:div>
    <w:div w:id="623196754">
      <w:bodyDiv w:val="1"/>
      <w:marLeft w:val="0"/>
      <w:marRight w:val="0"/>
      <w:marTop w:val="0"/>
      <w:marBottom w:val="0"/>
      <w:divBdr>
        <w:top w:val="none" w:sz="0" w:space="0" w:color="auto"/>
        <w:left w:val="none" w:sz="0" w:space="0" w:color="auto"/>
        <w:bottom w:val="none" w:sz="0" w:space="0" w:color="auto"/>
        <w:right w:val="none" w:sz="0" w:space="0" w:color="auto"/>
      </w:divBdr>
    </w:div>
    <w:div w:id="627320900">
      <w:bodyDiv w:val="1"/>
      <w:marLeft w:val="0"/>
      <w:marRight w:val="0"/>
      <w:marTop w:val="0"/>
      <w:marBottom w:val="0"/>
      <w:divBdr>
        <w:top w:val="none" w:sz="0" w:space="0" w:color="auto"/>
        <w:left w:val="none" w:sz="0" w:space="0" w:color="auto"/>
        <w:bottom w:val="none" w:sz="0" w:space="0" w:color="auto"/>
        <w:right w:val="none" w:sz="0" w:space="0" w:color="auto"/>
      </w:divBdr>
    </w:div>
    <w:div w:id="644971443">
      <w:bodyDiv w:val="1"/>
      <w:marLeft w:val="0"/>
      <w:marRight w:val="0"/>
      <w:marTop w:val="0"/>
      <w:marBottom w:val="0"/>
      <w:divBdr>
        <w:top w:val="none" w:sz="0" w:space="0" w:color="auto"/>
        <w:left w:val="none" w:sz="0" w:space="0" w:color="auto"/>
        <w:bottom w:val="none" w:sz="0" w:space="0" w:color="auto"/>
        <w:right w:val="none" w:sz="0" w:space="0" w:color="auto"/>
      </w:divBdr>
    </w:div>
    <w:div w:id="678656902">
      <w:bodyDiv w:val="1"/>
      <w:marLeft w:val="0"/>
      <w:marRight w:val="0"/>
      <w:marTop w:val="0"/>
      <w:marBottom w:val="0"/>
      <w:divBdr>
        <w:top w:val="none" w:sz="0" w:space="0" w:color="auto"/>
        <w:left w:val="none" w:sz="0" w:space="0" w:color="auto"/>
        <w:bottom w:val="none" w:sz="0" w:space="0" w:color="auto"/>
        <w:right w:val="none" w:sz="0" w:space="0" w:color="auto"/>
      </w:divBdr>
    </w:div>
    <w:div w:id="679963629">
      <w:bodyDiv w:val="1"/>
      <w:marLeft w:val="0"/>
      <w:marRight w:val="0"/>
      <w:marTop w:val="0"/>
      <w:marBottom w:val="0"/>
      <w:divBdr>
        <w:top w:val="none" w:sz="0" w:space="0" w:color="auto"/>
        <w:left w:val="none" w:sz="0" w:space="0" w:color="auto"/>
        <w:bottom w:val="none" w:sz="0" w:space="0" w:color="auto"/>
        <w:right w:val="none" w:sz="0" w:space="0" w:color="auto"/>
      </w:divBdr>
    </w:div>
    <w:div w:id="691302125">
      <w:bodyDiv w:val="1"/>
      <w:marLeft w:val="0"/>
      <w:marRight w:val="0"/>
      <w:marTop w:val="0"/>
      <w:marBottom w:val="0"/>
      <w:divBdr>
        <w:top w:val="none" w:sz="0" w:space="0" w:color="auto"/>
        <w:left w:val="none" w:sz="0" w:space="0" w:color="auto"/>
        <w:bottom w:val="none" w:sz="0" w:space="0" w:color="auto"/>
        <w:right w:val="none" w:sz="0" w:space="0" w:color="auto"/>
      </w:divBdr>
    </w:div>
    <w:div w:id="704410170">
      <w:bodyDiv w:val="1"/>
      <w:marLeft w:val="0"/>
      <w:marRight w:val="0"/>
      <w:marTop w:val="0"/>
      <w:marBottom w:val="0"/>
      <w:divBdr>
        <w:top w:val="none" w:sz="0" w:space="0" w:color="auto"/>
        <w:left w:val="none" w:sz="0" w:space="0" w:color="auto"/>
        <w:bottom w:val="none" w:sz="0" w:space="0" w:color="auto"/>
        <w:right w:val="none" w:sz="0" w:space="0" w:color="auto"/>
      </w:divBdr>
    </w:div>
    <w:div w:id="707949028">
      <w:bodyDiv w:val="1"/>
      <w:marLeft w:val="0"/>
      <w:marRight w:val="0"/>
      <w:marTop w:val="0"/>
      <w:marBottom w:val="0"/>
      <w:divBdr>
        <w:top w:val="none" w:sz="0" w:space="0" w:color="auto"/>
        <w:left w:val="none" w:sz="0" w:space="0" w:color="auto"/>
        <w:bottom w:val="none" w:sz="0" w:space="0" w:color="auto"/>
        <w:right w:val="none" w:sz="0" w:space="0" w:color="auto"/>
      </w:divBdr>
    </w:div>
    <w:div w:id="709502079">
      <w:bodyDiv w:val="1"/>
      <w:marLeft w:val="0"/>
      <w:marRight w:val="0"/>
      <w:marTop w:val="0"/>
      <w:marBottom w:val="0"/>
      <w:divBdr>
        <w:top w:val="none" w:sz="0" w:space="0" w:color="auto"/>
        <w:left w:val="none" w:sz="0" w:space="0" w:color="auto"/>
        <w:bottom w:val="none" w:sz="0" w:space="0" w:color="auto"/>
        <w:right w:val="none" w:sz="0" w:space="0" w:color="auto"/>
      </w:divBdr>
    </w:div>
    <w:div w:id="722362670">
      <w:bodyDiv w:val="1"/>
      <w:marLeft w:val="0"/>
      <w:marRight w:val="0"/>
      <w:marTop w:val="0"/>
      <w:marBottom w:val="0"/>
      <w:divBdr>
        <w:top w:val="none" w:sz="0" w:space="0" w:color="auto"/>
        <w:left w:val="none" w:sz="0" w:space="0" w:color="auto"/>
        <w:bottom w:val="none" w:sz="0" w:space="0" w:color="auto"/>
        <w:right w:val="none" w:sz="0" w:space="0" w:color="auto"/>
      </w:divBdr>
    </w:div>
    <w:div w:id="725371784">
      <w:bodyDiv w:val="1"/>
      <w:marLeft w:val="0"/>
      <w:marRight w:val="0"/>
      <w:marTop w:val="0"/>
      <w:marBottom w:val="0"/>
      <w:divBdr>
        <w:top w:val="none" w:sz="0" w:space="0" w:color="auto"/>
        <w:left w:val="none" w:sz="0" w:space="0" w:color="auto"/>
        <w:bottom w:val="none" w:sz="0" w:space="0" w:color="auto"/>
        <w:right w:val="none" w:sz="0" w:space="0" w:color="auto"/>
      </w:divBdr>
    </w:div>
    <w:div w:id="728190467">
      <w:bodyDiv w:val="1"/>
      <w:marLeft w:val="0"/>
      <w:marRight w:val="0"/>
      <w:marTop w:val="0"/>
      <w:marBottom w:val="0"/>
      <w:divBdr>
        <w:top w:val="none" w:sz="0" w:space="0" w:color="auto"/>
        <w:left w:val="none" w:sz="0" w:space="0" w:color="auto"/>
        <w:bottom w:val="none" w:sz="0" w:space="0" w:color="auto"/>
        <w:right w:val="none" w:sz="0" w:space="0" w:color="auto"/>
      </w:divBdr>
    </w:div>
    <w:div w:id="738132251">
      <w:bodyDiv w:val="1"/>
      <w:marLeft w:val="0"/>
      <w:marRight w:val="0"/>
      <w:marTop w:val="0"/>
      <w:marBottom w:val="0"/>
      <w:divBdr>
        <w:top w:val="none" w:sz="0" w:space="0" w:color="auto"/>
        <w:left w:val="none" w:sz="0" w:space="0" w:color="auto"/>
        <w:bottom w:val="none" w:sz="0" w:space="0" w:color="auto"/>
        <w:right w:val="none" w:sz="0" w:space="0" w:color="auto"/>
      </w:divBdr>
    </w:div>
    <w:div w:id="738360575">
      <w:bodyDiv w:val="1"/>
      <w:marLeft w:val="0"/>
      <w:marRight w:val="0"/>
      <w:marTop w:val="0"/>
      <w:marBottom w:val="0"/>
      <w:divBdr>
        <w:top w:val="none" w:sz="0" w:space="0" w:color="auto"/>
        <w:left w:val="none" w:sz="0" w:space="0" w:color="auto"/>
        <w:bottom w:val="none" w:sz="0" w:space="0" w:color="auto"/>
        <w:right w:val="none" w:sz="0" w:space="0" w:color="auto"/>
      </w:divBdr>
    </w:div>
    <w:div w:id="744301330">
      <w:bodyDiv w:val="1"/>
      <w:marLeft w:val="0"/>
      <w:marRight w:val="0"/>
      <w:marTop w:val="0"/>
      <w:marBottom w:val="0"/>
      <w:divBdr>
        <w:top w:val="none" w:sz="0" w:space="0" w:color="auto"/>
        <w:left w:val="none" w:sz="0" w:space="0" w:color="auto"/>
        <w:bottom w:val="none" w:sz="0" w:space="0" w:color="auto"/>
        <w:right w:val="none" w:sz="0" w:space="0" w:color="auto"/>
      </w:divBdr>
    </w:div>
    <w:div w:id="744381236">
      <w:bodyDiv w:val="1"/>
      <w:marLeft w:val="0"/>
      <w:marRight w:val="0"/>
      <w:marTop w:val="0"/>
      <w:marBottom w:val="0"/>
      <w:divBdr>
        <w:top w:val="none" w:sz="0" w:space="0" w:color="auto"/>
        <w:left w:val="none" w:sz="0" w:space="0" w:color="auto"/>
        <w:bottom w:val="none" w:sz="0" w:space="0" w:color="auto"/>
        <w:right w:val="none" w:sz="0" w:space="0" w:color="auto"/>
      </w:divBdr>
    </w:div>
    <w:div w:id="745301355">
      <w:bodyDiv w:val="1"/>
      <w:marLeft w:val="0"/>
      <w:marRight w:val="0"/>
      <w:marTop w:val="0"/>
      <w:marBottom w:val="0"/>
      <w:divBdr>
        <w:top w:val="none" w:sz="0" w:space="0" w:color="auto"/>
        <w:left w:val="none" w:sz="0" w:space="0" w:color="auto"/>
        <w:bottom w:val="none" w:sz="0" w:space="0" w:color="auto"/>
        <w:right w:val="none" w:sz="0" w:space="0" w:color="auto"/>
      </w:divBdr>
    </w:div>
    <w:div w:id="768694226">
      <w:bodyDiv w:val="1"/>
      <w:marLeft w:val="0"/>
      <w:marRight w:val="0"/>
      <w:marTop w:val="0"/>
      <w:marBottom w:val="0"/>
      <w:divBdr>
        <w:top w:val="none" w:sz="0" w:space="0" w:color="auto"/>
        <w:left w:val="none" w:sz="0" w:space="0" w:color="auto"/>
        <w:bottom w:val="none" w:sz="0" w:space="0" w:color="auto"/>
        <w:right w:val="none" w:sz="0" w:space="0" w:color="auto"/>
      </w:divBdr>
    </w:div>
    <w:div w:id="771970272">
      <w:bodyDiv w:val="1"/>
      <w:marLeft w:val="0"/>
      <w:marRight w:val="0"/>
      <w:marTop w:val="0"/>
      <w:marBottom w:val="0"/>
      <w:divBdr>
        <w:top w:val="none" w:sz="0" w:space="0" w:color="auto"/>
        <w:left w:val="none" w:sz="0" w:space="0" w:color="auto"/>
        <w:bottom w:val="none" w:sz="0" w:space="0" w:color="auto"/>
        <w:right w:val="none" w:sz="0" w:space="0" w:color="auto"/>
      </w:divBdr>
    </w:div>
    <w:div w:id="781266545">
      <w:bodyDiv w:val="1"/>
      <w:marLeft w:val="0"/>
      <w:marRight w:val="0"/>
      <w:marTop w:val="0"/>
      <w:marBottom w:val="0"/>
      <w:divBdr>
        <w:top w:val="none" w:sz="0" w:space="0" w:color="auto"/>
        <w:left w:val="none" w:sz="0" w:space="0" w:color="auto"/>
        <w:bottom w:val="none" w:sz="0" w:space="0" w:color="auto"/>
        <w:right w:val="none" w:sz="0" w:space="0" w:color="auto"/>
      </w:divBdr>
    </w:div>
    <w:div w:id="781414920">
      <w:bodyDiv w:val="1"/>
      <w:marLeft w:val="0"/>
      <w:marRight w:val="0"/>
      <w:marTop w:val="0"/>
      <w:marBottom w:val="0"/>
      <w:divBdr>
        <w:top w:val="none" w:sz="0" w:space="0" w:color="auto"/>
        <w:left w:val="none" w:sz="0" w:space="0" w:color="auto"/>
        <w:bottom w:val="none" w:sz="0" w:space="0" w:color="auto"/>
        <w:right w:val="none" w:sz="0" w:space="0" w:color="auto"/>
      </w:divBdr>
    </w:div>
    <w:div w:id="783043344">
      <w:bodyDiv w:val="1"/>
      <w:marLeft w:val="0"/>
      <w:marRight w:val="0"/>
      <w:marTop w:val="0"/>
      <w:marBottom w:val="0"/>
      <w:divBdr>
        <w:top w:val="none" w:sz="0" w:space="0" w:color="auto"/>
        <w:left w:val="none" w:sz="0" w:space="0" w:color="auto"/>
        <w:bottom w:val="none" w:sz="0" w:space="0" w:color="auto"/>
        <w:right w:val="none" w:sz="0" w:space="0" w:color="auto"/>
      </w:divBdr>
    </w:div>
    <w:div w:id="786657050">
      <w:bodyDiv w:val="1"/>
      <w:marLeft w:val="0"/>
      <w:marRight w:val="0"/>
      <w:marTop w:val="0"/>
      <w:marBottom w:val="0"/>
      <w:divBdr>
        <w:top w:val="none" w:sz="0" w:space="0" w:color="auto"/>
        <w:left w:val="none" w:sz="0" w:space="0" w:color="auto"/>
        <w:bottom w:val="none" w:sz="0" w:space="0" w:color="auto"/>
        <w:right w:val="none" w:sz="0" w:space="0" w:color="auto"/>
      </w:divBdr>
    </w:div>
    <w:div w:id="790317155">
      <w:bodyDiv w:val="1"/>
      <w:marLeft w:val="0"/>
      <w:marRight w:val="0"/>
      <w:marTop w:val="0"/>
      <w:marBottom w:val="0"/>
      <w:divBdr>
        <w:top w:val="none" w:sz="0" w:space="0" w:color="auto"/>
        <w:left w:val="none" w:sz="0" w:space="0" w:color="auto"/>
        <w:bottom w:val="none" w:sz="0" w:space="0" w:color="auto"/>
        <w:right w:val="none" w:sz="0" w:space="0" w:color="auto"/>
      </w:divBdr>
    </w:div>
    <w:div w:id="801192362">
      <w:bodyDiv w:val="1"/>
      <w:marLeft w:val="0"/>
      <w:marRight w:val="0"/>
      <w:marTop w:val="0"/>
      <w:marBottom w:val="0"/>
      <w:divBdr>
        <w:top w:val="none" w:sz="0" w:space="0" w:color="auto"/>
        <w:left w:val="none" w:sz="0" w:space="0" w:color="auto"/>
        <w:bottom w:val="none" w:sz="0" w:space="0" w:color="auto"/>
        <w:right w:val="none" w:sz="0" w:space="0" w:color="auto"/>
      </w:divBdr>
    </w:div>
    <w:div w:id="806361566">
      <w:bodyDiv w:val="1"/>
      <w:marLeft w:val="0"/>
      <w:marRight w:val="0"/>
      <w:marTop w:val="0"/>
      <w:marBottom w:val="0"/>
      <w:divBdr>
        <w:top w:val="none" w:sz="0" w:space="0" w:color="auto"/>
        <w:left w:val="none" w:sz="0" w:space="0" w:color="auto"/>
        <w:bottom w:val="none" w:sz="0" w:space="0" w:color="auto"/>
        <w:right w:val="none" w:sz="0" w:space="0" w:color="auto"/>
      </w:divBdr>
    </w:div>
    <w:div w:id="814639808">
      <w:bodyDiv w:val="1"/>
      <w:marLeft w:val="0"/>
      <w:marRight w:val="0"/>
      <w:marTop w:val="0"/>
      <w:marBottom w:val="0"/>
      <w:divBdr>
        <w:top w:val="none" w:sz="0" w:space="0" w:color="auto"/>
        <w:left w:val="none" w:sz="0" w:space="0" w:color="auto"/>
        <w:bottom w:val="none" w:sz="0" w:space="0" w:color="auto"/>
        <w:right w:val="none" w:sz="0" w:space="0" w:color="auto"/>
      </w:divBdr>
    </w:div>
    <w:div w:id="817309863">
      <w:bodyDiv w:val="1"/>
      <w:marLeft w:val="0"/>
      <w:marRight w:val="0"/>
      <w:marTop w:val="0"/>
      <w:marBottom w:val="0"/>
      <w:divBdr>
        <w:top w:val="none" w:sz="0" w:space="0" w:color="auto"/>
        <w:left w:val="none" w:sz="0" w:space="0" w:color="auto"/>
        <w:bottom w:val="none" w:sz="0" w:space="0" w:color="auto"/>
        <w:right w:val="none" w:sz="0" w:space="0" w:color="auto"/>
      </w:divBdr>
    </w:div>
    <w:div w:id="820779277">
      <w:bodyDiv w:val="1"/>
      <w:marLeft w:val="0"/>
      <w:marRight w:val="0"/>
      <w:marTop w:val="0"/>
      <w:marBottom w:val="0"/>
      <w:divBdr>
        <w:top w:val="none" w:sz="0" w:space="0" w:color="auto"/>
        <w:left w:val="none" w:sz="0" w:space="0" w:color="auto"/>
        <w:bottom w:val="none" w:sz="0" w:space="0" w:color="auto"/>
        <w:right w:val="none" w:sz="0" w:space="0" w:color="auto"/>
      </w:divBdr>
    </w:div>
    <w:div w:id="821195435">
      <w:bodyDiv w:val="1"/>
      <w:marLeft w:val="0"/>
      <w:marRight w:val="0"/>
      <w:marTop w:val="0"/>
      <w:marBottom w:val="0"/>
      <w:divBdr>
        <w:top w:val="none" w:sz="0" w:space="0" w:color="auto"/>
        <w:left w:val="none" w:sz="0" w:space="0" w:color="auto"/>
        <w:bottom w:val="none" w:sz="0" w:space="0" w:color="auto"/>
        <w:right w:val="none" w:sz="0" w:space="0" w:color="auto"/>
      </w:divBdr>
    </w:div>
    <w:div w:id="822158612">
      <w:bodyDiv w:val="1"/>
      <w:marLeft w:val="0"/>
      <w:marRight w:val="0"/>
      <w:marTop w:val="0"/>
      <w:marBottom w:val="0"/>
      <w:divBdr>
        <w:top w:val="none" w:sz="0" w:space="0" w:color="auto"/>
        <w:left w:val="none" w:sz="0" w:space="0" w:color="auto"/>
        <w:bottom w:val="none" w:sz="0" w:space="0" w:color="auto"/>
        <w:right w:val="none" w:sz="0" w:space="0" w:color="auto"/>
      </w:divBdr>
    </w:div>
    <w:div w:id="822158909">
      <w:bodyDiv w:val="1"/>
      <w:marLeft w:val="0"/>
      <w:marRight w:val="0"/>
      <w:marTop w:val="0"/>
      <w:marBottom w:val="0"/>
      <w:divBdr>
        <w:top w:val="none" w:sz="0" w:space="0" w:color="auto"/>
        <w:left w:val="none" w:sz="0" w:space="0" w:color="auto"/>
        <w:bottom w:val="none" w:sz="0" w:space="0" w:color="auto"/>
        <w:right w:val="none" w:sz="0" w:space="0" w:color="auto"/>
      </w:divBdr>
    </w:div>
    <w:div w:id="822965793">
      <w:bodyDiv w:val="1"/>
      <w:marLeft w:val="0"/>
      <w:marRight w:val="0"/>
      <w:marTop w:val="0"/>
      <w:marBottom w:val="0"/>
      <w:divBdr>
        <w:top w:val="none" w:sz="0" w:space="0" w:color="auto"/>
        <w:left w:val="none" w:sz="0" w:space="0" w:color="auto"/>
        <w:bottom w:val="none" w:sz="0" w:space="0" w:color="auto"/>
        <w:right w:val="none" w:sz="0" w:space="0" w:color="auto"/>
      </w:divBdr>
    </w:div>
    <w:div w:id="825784729">
      <w:bodyDiv w:val="1"/>
      <w:marLeft w:val="0"/>
      <w:marRight w:val="0"/>
      <w:marTop w:val="0"/>
      <w:marBottom w:val="0"/>
      <w:divBdr>
        <w:top w:val="none" w:sz="0" w:space="0" w:color="auto"/>
        <w:left w:val="none" w:sz="0" w:space="0" w:color="auto"/>
        <w:bottom w:val="none" w:sz="0" w:space="0" w:color="auto"/>
        <w:right w:val="none" w:sz="0" w:space="0" w:color="auto"/>
      </w:divBdr>
    </w:div>
    <w:div w:id="826627749">
      <w:bodyDiv w:val="1"/>
      <w:marLeft w:val="0"/>
      <w:marRight w:val="0"/>
      <w:marTop w:val="0"/>
      <w:marBottom w:val="0"/>
      <w:divBdr>
        <w:top w:val="none" w:sz="0" w:space="0" w:color="auto"/>
        <w:left w:val="none" w:sz="0" w:space="0" w:color="auto"/>
        <w:bottom w:val="none" w:sz="0" w:space="0" w:color="auto"/>
        <w:right w:val="none" w:sz="0" w:space="0" w:color="auto"/>
      </w:divBdr>
    </w:div>
    <w:div w:id="829055449">
      <w:bodyDiv w:val="1"/>
      <w:marLeft w:val="0"/>
      <w:marRight w:val="0"/>
      <w:marTop w:val="0"/>
      <w:marBottom w:val="0"/>
      <w:divBdr>
        <w:top w:val="none" w:sz="0" w:space="0" w:color="auto"/>
        <w:left w:val="none" w:sz="0" w:space="0" w:color="auto"/>
        <w:bottom w:val="none" w:sz="0" w:space="0" w:color="auto"/>
        <w:right w:val="none" w:sz="0" w:space="0" w:color="auto"/>
      </w:divBdr>
    </w:div>
    <w:div w:id="830021207">
      <w:bodyDiv w:val="1"/>
      <w:marLeft w:val="0"/>
      <w:marRight w:val="0"/>
      <w:marTop w:val="0"/>
      <w:marBottom w:val="0"/>
      <w:divBdr>
        <w:top w:val="none" w:sz="0" w:space="0" w:color="auto"/>
        <w:left w:val="none" w:sz="0" w:space="0" w:color="auto"/>
        <w:bottom w:val="none" w:sz="0" w:space="0" w:color="auto"/>
        <w:right w:val="none" w:sz="0" w:space="0" w:color="auto"/>
      </w:divBdr>
    </w:div>
    <w:div w:id="830490398">
      <w:bodyDiv w:val="1"/>
      <w:marLeft w:val="0"/>
      <w:marRight w:val="0"/>
      <w:marTop w:val="0"/>
      <w:marBottom w:val="0"/>
      <w:divBdr>
        <w:top w:val="none" w:sz="0" w:space="0" w:color="auto"/>
        <w:left w:val="none" w:sz="0" w:space="0" w:color="auto"/>
        <w:bottom w:val="none" w:sz="0" w:space="0" w:color="auto"/>
        <w:right w:val="none" w:sz="0" w:space="0" w:color="auto"/>
      </w:divBdr>
    </w:div>
    <w:div w:id="839388026">
      <w:bodyDiv w:val="1"/>
      <w:marLeft w:val="0"/>
      <w:marRight w:val="0"/>
      <w:marTop w:val="0"/>
      <w:marBottom w:val="0"/>
      <w:divBdr>
        <w:top w:val="none" w:sz="0" w:space="0" w:color="auto"/>
        <w:left w:val="none" w:sz="0" w:space="0" w:color="auto"/>
        <w:bottom w:val="none" w:sz="0" w:space="0" w:color="auto"/>
        <w:right w:val="none" w:sz="0" w:space="0" w:color="auto"/>
      </w:divBdr>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 w:id="861087080">
      <w:bodyDiv w:val="1"/>
      <w:marLeft w:val="0"/>
      <w:marRight w:val="0"/>
      <w:marTop w:val="0"/>
      <w:marBottom w:val="0"/>
      <w:divBdr>
        <w:top w:val="none" w:sz="0" w:space="0" w:color="auto"/>
        <w:left w:val="none" w:sz="0" w:space="0" w:color="auto"/>
        <w:bottom w:val="none" w:sz="0" w:space="0" w:color="auto"/>
        <w:right w:val="none" w:sz="0" w:space="0" w:color="auto"/>
      </w:divBdr>
    </w:div>
    <w:div w:id="864295409">
      <w:bodyDiv w:val="1"/>
      <w:marLeft w:val="0"/>
      <w:marRight w:val="0"/>
      <w:marTop w:val="0"/>
      <w:marBottom w:val="0"/>
      <w:divBdr>
        <w:top w:val="none" w:sz="0" w:space="0" w:color="auto"/>
        <w:left w:val="none" w:sz="0" w:space="0" w:color="auto"/>
        <w:bottom w:val="none" w:sz="0" w:space="0" w:color="auto"/>
        <w:right w:val="none" w:sz="0" w:space="0" w:color="auto"/>
      </w:divBdr>
    </w:div>
    <w:div w:id="870149180">
      <w:bodyDiv w:val="1"/>
      <w:marLeft w:val="0"/>
      <w:marRight w:val="0"/>
      <w:marTop w:val="0"/>
      <w:marBottom w:val="0"/>
      <w:divBdr>
        <w:top w:val="none" w:sz="0" w:space="0" w:color="auto"/>
        <w:left w:val="none" w:sz="0" w:space="0" w:color="auto"/>
        <w:bottom w:val="none" w:sz="0" w:space="0" w:color="auto"/>
        <w:right w:val="none" w:sz="0" w:space="0" w:color="auto"/>
      </w:divBdr>
    </w:div>
    <w:div w:id="875120492">
      <w:bodyDiv w:val="1"/>
      <w:marLeft w:val="0"/>
      <w:marRight w:val="0"/>
      <w:marTop w:val="0"/>
      <w:marBottom w:val="0"/>
      <w:divBdr>
        <w:top w:val="none" w:sz="0" w:space="0" w:color="auto"/>
        <w:left w:val="none" w:sz="0" w:space="0" w:color="auto"/>
        <w:bottom w:val="none" w:sz="0" w:space="0" w:color="auto"/>
        <w:right w:val="none" w:sz="0" w:space="0" w:color="auto"/>
      </w:divBdr>
    </w:div>
    <w:div w:id="883756296">
      <w:bodyDiv w:val="1"/>
      <w:marLeft w:val="0"/>
      <w:marRight w:val="0"/>
      <w:marTop w:val="0"/>
      <w:marBottom w:val="0"/>
      <w:divBdr>
        <w:top w:val="none" w:sz="0" w:space="0" w:color="auto"/>
        <w:left w:val="none" w:sz="0" w:space="0" w:color="auto"/>
        <w:bottom w:val="none" w:sz="0" w:space="0" w:color="auto"/>
        <w:right w:val="none" w:sz="0" w:space="0" w:color="auto"/>
      </w:divBdr>
    </w:div>
    <w:div w:id="888029001">
      <w:bodyDiv w:val="1"/>
      <w:marLeft w:val="0"/>
      <w:marRight w:val="0"/>
      <w:marTop w:val="0"/>
      <w:marBottom w:val="0"/>
      <w:divBdr>
        <w:top w:val="none" w:sz="0" w:space="0" w:color="auto"/>
        <w:left w:val="none" w:sz="0" w:space="0" w:color="auto"/>
        <w:bottom w:val="none" w:sz="0" w:space="0" w:color="auto"/>
        <w:right w:val="none" w:sz="0" w:space="0" w:color="auto"/>
      </w:divBdr>
    </w:div>
    <w:div w:id="891502823">
      <w:bodyDiv w:val="1"/>
      <w:marLeft w:val="0"/>
      <w:marRight w:val="0"/>
      <w:marTop w:val="0"/>
      <w:marBottom w:val="0"/>
      <w:divBdr>
        <w:top w:val="none" w:sz="0" w:space="0" w:color="auto"/>
        <w:left w:val="none" w:sz="0" w:space="0" w:color="auto"/>
        <w:bottom w:val="none" w:sz="0" w:space="0" w:color="auto"/>
        <w:right w:val="none" w:sz="0" w:space="0" w:color="auto"/>
      </w:divBdr>
    </w:div>
    <w:div w:id="904494160">
      <w:bodyDiv w:val="1"/>
      <w:marLeft w:val="0"/>
      <w:marRight w:val="0"/>
      <w:marTop w:val="0"/>
      <w:marBottom w:val="0"/>
      <w:divBdr>
        <w:top w:val="none" w:sz="0" w:space="0" w:color="auto"/>
        <w:left w:val="none" w:sz="0" w:space="0" w:color="auto"/>
        <w:bottom w:val="none" w:sz="0" w:space="0" w:color="auto"/>
        <w:right w:val="none" w:sz="0" w:space="0" w:color="auto"/>
      </w:divBdr>
    </w:div>
    <w:div w:id="906301947">
      <w:bodyDiv w:val="1"/>
      <w:marLeft w:val="0"/>
      <w:marRight w:val="0"/>
      <w:marTop w:val="0"/>
      <w:marBottom w:val="0"/>
      <w:divBdr>
        <w:top w:val="none" w:sz="0" w:space="0" w:color="auto"/>
        <w:left w:val="none" w:sz="0" w:space="0" w:color="auto"/>
        <w:bottom w:val="none" w:sz="0" w:space="0" w:color="auto"/>
        <w:right w:val="none" w:sz="0" w:space="0" w:color="auto"/>
      </w:divBdr>
    </w:div>
    <w:div w:id="920483491">
      <w:bodyDiv w:val="1"/>
      <w:marLeft w:val="0"/>
      <w:marRight w:val="0"/>
      <w:marTop w:val="0"/>
      <w:marBottom w:val="0"/>
      <w:divBdr>
        <w:top w:val="none" w:sz="0" w:space="0" w:color="auto"/>
        <w:left w:val="none" w:sz="0" w:space="0" w:color="auto"/>
        <w:bottom w:val="none" w:sz="0" w:space="0" w:color="auto"/>
        <w:right w:val="none" w:sz="0" w:space="0" w:color="auto"/>
      </w:divBdr>
    </w:div>
    <w:div w:id="944263674">
      <w:bodyDiv w:val="1"/>
      <w:marLeft w:val="0"/>
      <w:marRight w:val="0"/>
      <w:marTop w:val="0"/>
      <w:marBottom w:val="0"/>
      <w:divBdr>
        <w:top w:val="none" w:sz="0" w:space="0" w:color="auto"/>
        <w:left w:val="none" w:sz="0" w:space="0" w:color="auto"/>
        <w:bottom w:val="none" w:sz="0" w:space="0" w:color="auto"/>
        <w:right w:val="none" w:sz="0" w:space="0" w:color="auto"/>
      </w:divBdr>
    </w:div>
    <w:div w:id="945431210">
      <w:bodyDiv w:val="1"/>
      <w:marLeft w:val="0"/>
      <w:marRight w:val="0"/>
      <w:marTop w:val="0"/>
      <w:marBottom w:val="0"/>
      <w:divBdr>
        <w:top w:val="none" w:sz="0" w:space="0" w:color="auto"/>
        <w:left w:val="none" w:sz="0" w:space="0" w:color="auto"/>
        <w:bottom w:val="none" w:sz="0" w:space="0" w:color="auto"/>
        <w:right w:val="none" w:sz="0" w:space="0" w:color="auto"/>
      </w:divBdr>
    </w:div>
    <w:div w:id="951595758">
      <w:bodyDiv w:val="1"/>
      <w:marLeft w:val="0"/>
      <w:marRight w:val="0"/>
      <w:marTop w:val="0"/>
      <w:marBottom w:val="0"/>
      <w:divBdr>
        <w:top w:val="none" w:sz="0" w:space="0" w:color="auto"/>
        <w:left w:val="none" w:sz="0" w:space="0" w:color="auto"/>
        <w:bottom w:val="none" w:sz="0" w:space="0" w:color="auto"/>
        <w:right w:val="none" w:sz="0" w:space="0" w:color="auto"/>
      </w:divBdr>
    </w:div>
    <w:div w:id="951745142">
      <w:bodyDiv w:val="1"/>
      <w:marLeft w:val="0"/>
      <w:marRight w:val="0"/>
      <w:marTop w:val="0"/>
      <w:marBottom w:val="0"/>
      <w:divBdr>
        <w:top w:val="none" w:sz="0" w:space="0" w:color="auto"/>
        <w:left w:val="none" w:sz="0" w:space="0" w:color="auto"/>
        <w:bottom w:val="none" w:sz="0" w:space="0" w:color="auto"/>
        <w:right w:val="none" w:sz="0" w:space="0" w:color="auto"/>
      </w:divBdr>
    </w:div>
    <w:div w:id="953364188">
      <w:bodyDiv w:val="1"/>
      <w:marLeft w:val="0"/>
      <w:marRight w:val="0"/>
      <w:marTop w:val="0"/>
      <w:marBottom w:val="0"/>
      <w:divBdr>
        <w:top w:val="none" w:sz="0" w:space="0" w:color="auto"/>
        <w:left w:val="none" w:sz="0" w:space="0" w:color="auto"/>
        <w:bottom w:val="none" w:sz="0" w:space="0" w:color="auto"/>
        <w:right w:val="none" w:sz="0" w:space="0" w:color="auto"/>
      </w:divBdr>
    </w:div>
    <w:div w:id="955714482">
      <w:bodyDiv w:val="1"/>
      <w:marLeft w:val="0"/>
      <w:marRight w:val="0"/>
      <w:marTop w:val="0"/>
      <w:marBottom w:val="0"/>
      <w:divBdr>
        <w:top w:val="none" w:sz="0" w:space="0" w:color="auto"/>
        <w:left w:val="none" w:sz="0" w:space="0" w:color="auto"/>
        <w:bottom w:val="none" w:sz="0" w:space="0" w:color="auto"/>
        <w:right w:val="none" w:sz="0" w:space="0" w:color="auto"/>
      </w:divBdr>
    </w:div>
    <w:div w:id="957880109">
      <w:bodyDiv w:val="1"/>
      <w:marLeft w:val="0"/>
      <w:marRight w:val="0"/>
      <w:marTop w:val="0"/>
      <w:marBottom w:val="0"/>
      <w:divBdr>
        <w:top w:val="none" w:sz="0" w:space="0" w:color="auto"/>
        <w:left w:val="none" w:sz="0" w:space="0" w:color="auto"/>
        <w:bottom w:val="none" w:sz="0" w:space="0" w:color="auto"/>
        <w:right w:val="none" w:sz="0" w:space="0" w:color="auto"/>
      </w:divBdr>
    </w:div>
    <w:div w:id="961035891">
      <w:bodyDiv w:val="1"/>
      <w:marLeft w:val="0"/>
      <w:marRight w:val="0"/>
      <w:marTop w:val="0"/>
      <w:marBottom w:val="0"/>
      <w:divBdr>
        <w:top w:val="none" w:sz="0" w:space="0" w:color="auto"/>
        <w:left w:val="none" w:sz="0" w:space="0" w:color="auto"/>
        <w:bottom w:val="none" w:sz="0" w:space="0" w:color="auto"/>
        <w:right w:val="none" w:sz="0" w:space="0" w:color="auto"/>
      </w:divBdr>
    </w:div>
    <w:div w:id="962687506">
      <w:bodyDiv w:val="1"/>
      <w:marLeft w:val="0"/>
      <w:marRight w:val="0"/>
      <w:marTop w:val="0"/>
      <w:marBottom w:val="0"/>
      <w:divBdr>
        <w:top w:val="none" w:sz="0" w:space="0" w:color="auto"/>
        <w:left w:val="none" w:sz="0" w:space="0" w:color="auto"/>
        <w:bottom w:val="none" w:sz="0" w:space="0" w:color="auto"/>
        <w:right w:val="none" w:sz="0" w:space="0" w:color="auto"/>
      </w:divBdr>
    </w:div>
    <w:div w:id="962999411">
      <w:bodyDiv w:val="1"/>
      <w:marLeft w:val="0"/>
      <w:marRight w:val="0"/>
      <w:marTop w:val="0"/>
      <w:marBottom w:val="0"/>
      <w:divBdr>
        <w:top w:val="none" w:sz="0" w:space="0" w:color="auto"/>
        <w:left w:val="none" w:sz="0" w:space="0" w:color="auto"/>
        <w:bottom w:val="none" w:sz="0" w:space="0" w:color="auto"/>
        <w:right w:val="none" w:sz="0" w:space="0" w:color="auto"/>
      </w:divBdr>
    </w:div>
    <w:div w:id="968628222">
      <w:bodyDiv w:val="1"/>
      <w:marLeft w:val="0"/>
      <w:marRight w:val="0"/>
      <w:marTop w:val="0"/>
      <w:marBottom w:val="0"/>
      <w:divBdr>
        <w:top w:val="none" w:sz="0" w:space="0" w:color="auto"/>
        <w:left w:val="none" w:sz="0" w:space="0" w:color="auto"/>
        <w:bottom w:val="none" w:sz="0" w:space="0" w:color="auto"/>
        <w:right w:val="none" w:sz="0" w:space="0" w:color="auto"/>
      </w:divBdr>
    </w:div>
    <w:div w:id="976031122">
      <w:bodyDiv w:val="1"/>
      <w:marLeft w:val="0"/>
      <w:marRight w:val="0"/>
      <w:marTop w:val="0"/>
      <w:marBottom w:val="0"/>
      <w:divBdr>
        <w:top w:val="none" w:sz="0" w:space="0" w:color="auto"/>
        <w:left w:val="none" w:sz="0" w:space="0" w:color="auto"/>
        <w:bottom w:val="none" w:sz="0" w:space="0" w:color="auto"/>
        <w:right w:val="none" w:sz="0" w:space="0" w:color="auto"/>
      </w:divBdr>
    </w:div>
    <w:div w:id="977035095">
      <w:bodyDiv w:val="1"/>
      <w:marLeft w:val="0"/>
      <w:marRight w:val="0"/>
      <w:marTop w:val="0"/>
      <w:marBottom w:val="0"/>
      <w:divBdr>
        <w:top w:val="none" w:sz="0" w:space="0" w:color="auto"/>
        <w:left w:val="none" w:sz="0" w:space="0" w:color="auto"/>
        <w:bottom w:val="none" w:sz="0" w:space="0" w:color="auto"/>
        <w:right w:val="none" w:sz="0" w:space="0" w:color="auto"/>
      </w:divBdr>
    </w:div>
    <w:div w:id="978221579">
      <w:bodyDiv w:val="1"/>
      <w:marLeft w:val="0"/>
      <w:marRight w:val="0"/>
      <w:marTop w:val="0"/>
      <w:marBottom w:val="0"/>
      <w:divBdr>
        <w:top w:val="none" w:sz="0" w:space="0" w:color="auto"/>
        <w:left w:val="none" w:sz="0" w:space="0" w:color="auto"/>
        <w:bottom w:val="none" w:sz="0" w:space="0" w:color="auto"/>
        <w:right w:val="none" w:sz="0" w:space="0" w:color="auto"/>
      </w:divBdr>
    </w:div>
    <w:div w:id="979774933">
      <w:bodyDiv w:val="1"/>
      <w:marLeft w:val="0"/>
      <w:marRight w:val="0"/>
      <w:marTop w:val="0"/>
      <w:marBottom w:val="0"/>
      <w:divBdr>
        <w:top w:val="none" w:sz="0" w:space="0" w:color="auto"/>
        <w:left w:val="none" w:sz="0" w:space="0" w:color="auto"/>
        <w:bottom w:val="none" w:sz="0" w:space="0" w:color="auto"/>
        <w:right w:val="none" w:sz="0" w:space="0" w:color="auto"/>
      </w:divBdr>
    </w:div>
    <w:div w:id="988560572">
      <w:bodyDiv w:val="1"/>
      <w:marLeft w:val="0"/>
      <w:marRight w:val="0"/>
      <w:marTop w:val="0"/>
      <w:marBottom w:val="0"/>
      <w:divBdr>
        <w:top w:val="none" w:sz="0" w:space="0" w:color="auto"/>
        <w:left w:val="none" w:sz="0" w:space="0" w:color="auto"/>
        <w:bottom w:val="none" w:sz="0" w:space="0" w:color="auto"/>
        <w:right w:val="none" w:sz="0" w:space="0" w:color="auto"/>
      </w:divBdr>
    </w:div>
    <w:div w:id="990258078">
      <w:bodyDiv w:val="1"/>
      <w:marLeft w:val="0"/>
      <w:marRight w:val="0"/>
      <w:marTop w:val="0"/>
      <w:marBottom w:val="0"/>
      <w:divBdr>
        <w:top w:val="none" w:sz="0" w:space="0" w:color="auto"/>
        <w:left w:val="none" w:sz="0" w:space="0" w:color="auto"/>
        <w:bottom w:val="none" w:sz="0" w:space="0" w:color="auto"/>
        <w:right w:val="none" w:sz="0" w:space="0" w:color="auto"/>
      </w:divBdr>
    </w:div>
    <w:div w:id="995375456">
      <w:bodyDiv w:val="1"/>
      <w:marLeft w:val="0"/>
      <w:marRight w:val="0"/>
      <w:marTop w:val="0"/>
      <w:marBottom w:val="0"/>
      <w:divBdr>
        <w:top w:val="none" w:sz="0" w:space="0" w:color="auto"/>
        <w:left w:val="none" w:sz="0" w:space="0" w:color="auto"/>
        <w:bottom w:val="none" w:sz="0" w:space="0" w:color="auto"/>
        <w:right w:val="none" w:sz="0" w:space="0" w:color="auto"/>
      </w:divBdr>
    </w:div>
    <w:div w:id="1001736122">
      <w:bodyDiv w:val="1"/>
      <w:marLeft w:val="0"/>
      <w:marRight w:val="0"/>
      <w:marTop w:val="0"/>
      <w:marBottom w:val="0"/>
      <w:divBdr>
        <w:top w:val="none" w:sz="0" w:space="0" w:color="auto"/>
        <w:left w:val="none" w:sz="0" w:space="0" w:color="auto"/>
        <w:bottom w:val="none" w:sz="0" w:space="0" w:color="auto"/>
        <w:right w:val="none" w:sz="0" w:space="0" w:color="auto"/>
      </w:divBdr>
    </w:div>
    <w:div w:id="1002857855">
      <w:bodyDiv w:val="1"/>
      <w:marLeft w:val="0"/>
      <w:marRight w:val="0"/>
      <w:marTop w:val="0"/>
      <w:marBottom w:val="0"/>
      <w:divBdr>
        <w:top w:val="none" w:sz="0" w:space="0" w:color="auto"/>
        <w:left w:val="none" w:sz="0" w:space="0" w:color="auto"/>
        <w:bottom w:val="none" w:sz="0" w:space="0" w:color="auto"/>
        <w:right w:val="none" w:sz="0" w:space="0" w:color="auto"/>
      </w:divBdr>
    </w:div>
    <w:div w:id="1012684058">
      <w:bodyDiv w:val="1"/>
      <w:marLeft w:val="0"/>
      <w:marRight w:val="0"/>
      <w:marTop w:val="0"/>
      <w:marBottom w:val="0"/>
      <w:divBdr>
        <w:top w:val="none" w:sz="0" w:space="0" w:color="auto"/>
        <w:left w:val="none" w:sz="0" w:space="0" w:color="auto"/>
        <w:bottom w:val="none" w:sz="0" w:space="0" w:color="auto"/>
        <w:right w:val="none" w:sz="0" w:space="0" w:color="auto"/>
      </w:divBdr>
    </w:div>
    <w:div w:id="1025137102">
      <w:bodyDiv w:val="1"/>
      <w:marLeft w:val="0"/>
      <w:marRight w:val="0"/>
      <w:marTop w:val="0"/>
      <w:marBottom w:val="0"/>
      <w:divBdr>
        <w:top w:val="none" w:sz="0" w:space="0" w:color="auto"/>
        <w:left w:val="none" w:sz="0" w:space="0" w:color="auto"/>
        <w:bottom w:val="none" w:sz="0" w:space="0" w:color="auto"/>
        <w:right w:val="none" w:sz="0" w:space="0" w:color="auto"/>
      </w:divBdr>
    </w:div>
    <w:div w:id="1028869703">
      <w:bodyDiv w:val="1"/>
      <w:marLeft w:val="0"/>
      <w:marRight w:val="0"/>
      <w:marTop w:val="0"/>
      <w:marBottom w:val="0"/>
      <w:divBdr>
        <w:top w:val="none" w:sz="0" w:space="0" w:color="auto"/>
        <w:left w:val="none" w:sz="0" w:space="0" w:color="auto"/>
        <w:bottom w:val="none" w:sz="0" w:space="0" w:color="auto"/>
        <w:right w:val="none" w:sz="0" w:space="0" w:color="auto"/>
      </w:divBdr>
    </w:div>
    <w:div w:id="1029525802">
      <w:bodyDiv w:val="1"/>
      <w:marLeft w:val="0"/>
      <w:marRight w:val="0"/>
      <w:marTop w:val="0"/>
      <w:marBottom w:val="0"/>
      <w:divBdr>
        <w:top w:val="none" w:sz="0" w:space="0" w:color="auto"/>
        <w:left w:val="none" w:sz="0" w:space="0" w:color="auto"/>
        <w:bottom w:val="none" w:sz="0" w:space="0" w:color="auto"/>
        <w:right w:val="none" w:sz="0" w:space="0" w:color="auto"/>
      </w:divBdr>
    </w:div>
    <w:div w:id="1029794773">
      <w:bodyDiv w:val="1"/>
      <w:marLeft w:val="0"/>
      <w:marRight w:val="0"/>
      <w:marTop w:val="0"/>
      <w:marBottom w:val="0"/>
      <w:divBdr>
        <w:top w:val="none" w:sz="0" w:space="0" w:color="auto"/>
        <w:left w:val="none" w:sz="0" w:space="0" w:color="auto"/>
        <w:bottom w:val="none" w:sz="0" w:space="0" w:color="auto"/>
        <w:right w:val="none" w:sz="0" w:space="0" w:color="auto"/>
      </w:divBdr>
    </w:div>
    <w:div w:id="1031609730">
      <w:bodyDiv w:val="1"/>
      <w:marLeft w:val="0"/>
      <w:marRight w:val="0"/>
      <w:marTop w:val="0"/>
      <w:marBottom w:val="0"/>
      <w:divBdr>
        <w:top w:val="none" w:sz="0" w:space="0" w:color="auto"/>
        <w:left w:val="none" w:sz="0" w:space="0" w:color="auto"/>
        <w:bottom w:val="none" w:sz="0" w:space="0" w:color="auto"/>
        <w:right w:val="none" w:sz="0" w:space="0" w:color="auto"/>
      </w:divBdr>
    </w:div>
    <w:div w:id="1036660541">
      <w:bodyDiv w:val="1"/>
      <w:marLeft w:val="0"/>
      <w:marRight w:val="0"/>
      <w:marTop w:val="0"/>
      <w:marBottom w:val="0"/>
      <w:divBdr>
        <w:top w:val="none" w:sz="0" w:space="0" w:color="auto"/>
        <w:left w:val="none" w:sz="0" w:space="0" w:color="auto"/>
        <w:bottom w:val="none" w:sz="0" w:space="0" w:color="auto"/>
        <w:right w:val="none" w:sz="0" w:space="0" w:color="auto"/>
      </w:divBdr>
    </w:div>
    <w:div w:id="1036661994">
      <w:bodyDiv w:val="1"/>
      <w:marLeft w:val="0"/>
      <w:marRight w:val="0"/>
      <w:marTop w:val="0"/>
      <w:marBottom w:val="0"/>
      <w:divBdr>
        <w:top w:val="none" w:sz="0" w:space="0" w:color="auto"/>
        <w:left w:val="none" w:sz="0" w:space="0" w:color="auto"/>
        <w:bottom w:val="none" w:sz="0" w:space="0" w:color="auto"/>
        <w:right w:val="none" w:sz="0" w:space="0" w:color="auto"/>
      </w:divBdr>
    </w:div>
    <w:div w:id="1054355507">
      <w:bodyDiv w:val="1"/>
      <w:marLeft w:val="0"/>
      <w:marRight w:val="0"/>
      <w:marTop w:val="0"/>
      <w:marBottom w:val="0"/>
      <w:divBdr>
        <w:top w:val="none" w:sz="0" w:space="0" w:color="auto"/>
        <w:left w:val="none" w:sz="0" w:space="0" w:color="auto"/>
        <w:bottom w:val="none" w:sz="0" w:space="0" w:color="auto"/>
        <w:right w:val="none" w:sz="0" w:space="0" w:color="auto"/>
      </w:divBdr>
    </w:div>
    <w:div w:id="1059014471">
      <w:bodyDiv w:val="1"/>
      <w:marLeft w:val="0"/>
      <w:marRight w:val="0"/>
      <w:marTop w:val="0"/>
      <w:marBottom w:val="0"/>
      <w:divBdr>
        <w:top w:val="none" w:sz="0" w:space="0" w:color="auto"/>
        <w:left w:val="none" w:sz="0" w:space="0" w:color="auto"/>
        <w:bottom w:val="none" w:sz="0" w:space="0" w:color="auto"/>
        <w:right w:val="none" w:sz="0" w:space="0" w:color="auto"/>
      </w:divBdr>
    </w:div>
    <w:div w:id="1063912098">
      <w:bodyDiv w:val="1"/>
      <w:marLeft w:val="0"/>
      <w:marRight w:val="0"/>
      <w:marTop w:val="0"/>
      <w:marBottom w:val="0"/>
      <w:divBdr>
        <w:top w:val="none" w:sz="0" w:space="0" w:color="auto"/>
        <w:left w:val="none" w:sz="0" w:space="0" w:color="auto"/>
        <w:bottom w:val="none" w:sz="0" w:space="0" w:color="auto"/>
        <w:right w:val="none" w:sz="0" w:space="0" w:color="auto"/>
      </w:divBdr>
    </w:div>
    <w:div w:id="1077165629">
      <w:bodyDiv w:val="1"/>
      <w:marLeft w:val="0"/>
      <w:marRight w:val="0"/>
      <w:marTop w:val="0"/>
      <w:marBottom w:val="0"/>
      <w:divBdr>
        <w:top w:val="none" w:sz="0" w:space="0" w:color="auto"/>
        <w:left w:val="none" w:sz="0" w:space="0" w:color="auto"/>
        <w:bottom w:val="none" w:sz="0" w:space="0" w:color="auto"/>
        <w:right w:val="none" w:sz="0" w:space="0" w:color="auto"/>
      </w:divBdr>
    </w:div>
    <w:div w:id="1085951830">
      <w:bodyDiv w:val="1"/>
      <w:marLeft w:val="0"/>
      <w:marRight w:val="0"/>
      <w:marTop w:val="0"/>
      <w:marBottom w:val="0"/>
      <w:divBdr>
        <w:top w:val="none" w:sz="0" w:space="0" w:color="auto"/>
        <w:left w:val="none" w:sz="0" w:space="0" w:color="auto"/>
        <w:bottom w:val="none" w:sz="0" w:space="0" w:color="auto"/>
        <w:right w:val="none" w:sz="0" w:space="0" w:color="auto"/>
      </w:divBdr>
    </w:div>
    <w:div w:id="1091780648">
      <w:bodyDiv w:val="1"/>
      <w:marLeft w:val="0"/>
      <w:marRight w:val="0"/>
      <w:marTop w:val="0"/>
      <w:marBottom w:val="0"/>
      <w:divBdr>
        <w:top w:val="none" w:sz="0" w:space="0" w:color="auto"/>
        <w:left w:val="none" w:sz="0" w:space="0" w:color="auto"/>
        <w:bottom w:val="none" w:sz="0" w:space="0" w:color="auto"/>
        <w:right w:val="none" w:sz="0" w:space="0" w:color="auto"/>
      </w:divBdr>
    </w:div>
    <w:div w:id="1095900917">
      <w:bodyDiv w:val="1"/>
      <w:marLeft w:val="0"/>
      <w:marRight w:val="0"/>
      <w:marTop w:val="0"/>
      <w:marBottom w:val="0"/>
      <w:divBdr>
        <w:top w:val="none" w:sz="0" w:space="0" w:color="auto"/>
        <w:left w:val="none" w:sz="0" w:space="0" w:color="auto"/>
        <w:bottom w:val="none" w:sz="0" w:space="0" w:color="auto"/>
        <w:right w:val="none" w:sz="0" w:space="0" w:color="auto"/>
      </w:divBdr>
    </w:div>
    <w:div w:id="1097217858">
      <w:bodyDiv w:val="1"/>
      <w:marLeft w:val="0"/>
      <w:marRight w:val="0"/>
      <w:marTop w:val="0"/>
      <w:marBottom w:val="0"/>
      <w:divBdr>
        <w:top w:val="none" w:sz="0" w:space="0" w:color="auto"/>
        <w:left w:val="none" w:sz="0" w:space="0" w:color="auto"/>
        <w:bottom w:val="none" w:sz="0" w:space="0" w:color="auto"/>
        <w:right w:val="none" w:sz="0" w:space="0" w:color="auto"/>
      </w:divBdr>
    </w:div>
    <w:div w:id="1099329865">
      <w:bodyDiv w:val="1"/>
      <w:marLeft w:val="0"/>
      <w:marRight w:val="0"/>
      <w:marTop w:val="0"/>
      <w:marBottom w:val="0"/>
      <w:divBdr>
        <w:top w:val="none" w:sz="0" w:space="0" w:color="auto"/>
        <w:left w:val="none" w:sz="0" w:space="0" w:color="auto"/>
        <w:bottom w:val="none" w:sz="0" w:space="0" w:color="auto"/>
        <w:right w:val="none" w:sz="0" w:space="0" w:color="auto"/>
      </w:divBdr>
    </w:div>
    <w:div w:id="1107239551">
      <w:bodyDiv w:val="1"/>
      <w:marLeft w:val="0"/>
      <w:marRight w:val="0"/>
      <w:marTop w:val="0"/>
      <w:marBottom w:val="0"/>
      <w:divBdr>
        <w:top w:val="none" w:sz="0" w:space="0" w:color="auto"/>
        <w:left w:val="none" w:sz="0" w:space="0" w:color="auto"/>
        <w:bottom w:val="none" w:sz="0" w:space="0" w:color="auto"/>
        <w:right w:val="none" w:sz="0" w:space="0" w:color="auto"/>
      </w:divBdr>
    </w:div>
    <w:div w:id="1109394882">
      <w:bodyDiv w:val="1"/>
      <w:marLeft w:val="0"/>
      <w:marRight w:val="0"/>
      <w:marTop w:val="0"/>
      <w:marBottom w:val="0"/>
      <w:divBdr>
        <w:top w:val="none" w:sz="0" w:space="0" w:color="auto"/>
        <w:left w:val="none" w:sz="0" w:space="0" w:color="auto"/>
        <w:bottom w:val="none" w:sz="0" w:space="0" w:color="auto"/>
        <w:right w:val="none" w:sz="0" w:space="0" w:color="auto"/>
      </w:divBdr>
    </w:div>
    <w:div w:id="1116751530">
      <w:bodyDiv w:val="1"/>
      <w:marLeft w:val="0"/>
      <w:marRight w:val="0"/>
      <w:marTop w:val="0"/>
      <w:marBottom w:val="0"/>
      <w:divBdr>
        <w:top w:val="none" w:sz="0" w:space="0" w:color="auto"/>
        <w:left w:val="none" w:sz="0" w:space="0" w:color="auto"/>
        <w:bottom w:val="none" w:sz="0" w:space="0" w:color="auto"/>
        <w:right w:val="none" w:sz="0" w:space="0" w:color="auto"/>
      </w:divBdr>
    </w:div>
    <w:div w:id="1125275769">
      <w:bodyDiv w:val="1"/>
      <w:marLeft w:val="0"/>
      <w:marRight w:val="0"/>
      <w:marTop w:val="0"/>
      <w:marBottom w:val="0"/>
      <w:divBdr>
        <w:top w:val="none" w:sz="0" w:space="0" w:color="auto"/>
        <w:left w:val="none" w:sz="0" w:space="0" w:color="auto"/>
        <w:bottom w:val="none" w:sz="0" w:space="0" w:color="auto"/>
        <w:right w:val="none" w:sz="0" w:space="0" w:color="auto"/>
      </w:divBdr>
    </w:div>
    <w:div w:id="1129009335">
      <w:bodyDiv w:val="1"/>
      <w:marLeft w:val="0"/>
      <w:marRight w:val="0"/>
      <w:marTop w:val="0"/>
      <w:marBottom w:val="0"/>
      <w:divBdr>
        <w:top w:val="none" w:sz="0" w:space="0" w:color="auto"/>
        <w:left w:val="none" w:sz="0" w:space="0" w:color="auto"/>
        <w:bottom w:val="none" w:sz="0" w:space="0" w:color="auto"/>
        <w:right w:val="none" w:sz="0" w:space="0" w:color="auto"/>
      </w:divBdr>
    </w:div>
    <w:div w:id="1130586130">
      <w:bodyDiv w:val="1"/>
      <w:marLeft w:val="0"/>
      <w:marRight w:val="0"/>
      <w:marTop w:val="0"/>
      <w:marBottom w:val="0"/>
      <w:divBdr>
        <w:top w:val="none" w:sz="0" w:space="0" w:color="auto"/>
        <w:left w:val="none" w:sz="0" w:space="0" w:color="auto"/>
        <w:bottom w:val="none" w:sz="0" w:space="0" w:color="auto"/>
        <w:right w:val="none" w:sz="0" w:space="0" w:color="auto"/>
      </w:divBdr>
    </w:div>
    <w:div w:id="1139372959">
      <w:bodyDiv w:val="1"/>
      <w:marLeft w:val="0"/>
      <w:marRight w:val="0"/>
      <w:marTop w:val="0"/>
      <w:marBottom w:val="0"/>
      <w:divBdr>
        <w:top w:val="none" w:sz="0" w:space="0" w:color="auto"/>
        <w:left w:val="none" w:sz="0" w:space="0" w:color="auto"/>
        <w:bottom w:val="none" w:sz="0" w:space="0" w:color="auto"/>
        <w:right w:val="none" w:sz="0" w:space="0" w:color="auto"/>
      </w:divBdr>
    </w:div>
    <w:div w:id="1140463330">
      <w:bodyDiv w:val="1"/>
      <w:marLeft w:val="0"/>
      <w:marRight w:val="0"/>
      <w:marTop w:val="0"/>
      <w:marBottom w:val="0"/>
      <w:divBdr>
        <w:top w:val="none" w:sz="0" w:space="0" w:color="auto"/>
        <w:left w:val="none" w:sz="0" w:space="0" w:color="auto"/>
        <w:bottom w:val="none" w:sz="0" w:space="0" w:color="auto"/>
        <w:right w:val="none" w:sz="0" w:space="0" w:color="auto"/>
      </w:divBdr>
    </w:div>
    <w:div w:id="1153789145">
      <w:bodyDiv w:val="1"/>
      <w:marLeft w:val="0"/>
      <w:marRight w:val="0"/>
      <w:marTop w:val="0"/>
      <w:marBottom w:val="0"/>
      <w:divBdr>
        <w:top w:val="none" w:sz="0" w:space="0" w:color="auto"/>
        <w:left w:val="none" w:sz="0" w:space="0" w:color="auto"/>
        <w:bottom w:val="none" w:sz="0" w:space="0" w:color="auto"/>
        <w:right w:val="none" w:sz="0" w:space="0" w:color="auto"/>
      </w:divBdr>
    </w:div>
    <w:div w:id="1173954130">
      <w:bodyDiv w:val="1"/>
      <w:marLeft w:val="0"/>
      <w:marRight w:val="0"/>
      <w:marTop w:val="0"/>
      <w:marBottom w:val="0"/>
      <w:divBdr>
        <w:top w:val="none" w:sz="0" w:space="0" w:color="auto"/>
        <w:left w:val="none" w:sz="0" w:space="0" w:color="auto"/>
        <w:bottom w:val="none" w:sz="0" w:space="0" w:color="auto"/>
        <w:right w:val="none" w:sz="0" w:space="0" w:color="auto"/>
      </w:divBdr>
    </w:div>
    <w:div w:id="1181168458">
      <w:bodyDiv w:val="1"/>
      <w:marLeft w:val="0"/>
      <w:marRight w:val="0"/>
      <w:marTop w:val="0"/>
      <w:marBottom w:val="0"/>
      <w:divBdr>
        <w:top w:val="none" w:sz="0" w:space="0" w:color="auto"/>
        <w:left w:val="none" w:sz="0" w:space="0" w:color="auto"/>
        <w:bottom w:val="none" w:sz="0" w:space="0" w:color="auto"/>
        <w:right w:val="none" w:sz="0" w:space="0" w:color="auto"/>
      </w:divBdr>
    </w:div>
    <w:div w:id="1182208597">
      <w:bodyDiv w:val="1"/>
      <w:marLeft w:val="0"/>
      <w:marRight w:val="0"/>
      <w:marTop w:val="0"/>
      <w:marBottom w:val="0"/>
      <w:divBdr>
        <w:top w:val="none" w:sz="0" w:space="0" w:color="auto"/>
        <w:left w:val="none" w:sz="0" w:space="0" w:color="auto"/>
        <w:bottom w:val="none" w:sz="0" w:space="0" w:color="auto"/>
        <w:right w:val="none" w:sz="0" w:space="0" w:color="auto"/>
      </w:divBdr>
    </w:div>
    <w:div w:id="1185167958">
      <w:bodyDiv w:val="1"/>
      <w:marLeft w:val="0"/>
      <w:marRight w:val="0"/>
      <w:marTop w:val="0"/>
      <w:marBottom w:val="0"/>
      <w:divBdr>
        <w:top w:val="none" w:sz="0" w:space="0" w:color="auto"/>
        <w:left w:val="none" w:sz="0" w:space="0" w:color="auto"/>
        <w:bottom w:val="none" w:sz="0" w:space="0" w:color="auto"/>
        <w:right w:val="none" w:sz="0" w:space="0" w:color="auto"/>
      </w:divBdr>
    </w:div>
    <w:div w:id="1186333005">
      <w:bodyDiv w:val="1"/>
      <w:marLeft w:val="0"/>
      <w:marRight w:val="0"/>
      <w:marTop w:val="0"/>
      <w:marBottom w:val="0"/>
      <w:divBdr>
        <w:top w:val="none" w:sz="0" w:space="0" w:color="auto"/>
        <w:left w:val="none" w:sz="0" w:space="0" w:color="auto"/>
        <w:bottom w:val="none" w:sz="0" w:space="0" w:color="auto"/>
        <w:right w:val="none" w:sz="0" w:space="0" w:color="auto"/>
      </w:divBdr>
    </w:div>
    <w:div w:id="1194927982">
      <w:bodyDiv w:val="1"/>
      <w:marLeft w:val="0"/>
      <w:marRight w:val="0"/>
      <w:marTop w:val="0"/>
      <w:marBottom w:val="0"/>
      <w:divBdr>
        <w:top w:val="none" w:sz="0" w:space="0" w:color="auto"/>
        <w:left w:val="none" w:sz="0" w:space="0" w:color="auto"/>
        <w:bottom w:val="none" w:sz="0" w:space="0" w:color="auto"/>
        <w:right w:val="none" w:sz="0" w:space="0" w:color="auto"/>
      </w:divBdr>
    </w:div>
    <w:div w:id="1198202418">
      <w:bodyDiv w:val="1"/>
      <w:marLeft w:val="0"/>
      <w:marRight w:val="0"/>
      <w:marTop w:val="0"/>
      <w:marBottom w:val="0"/>
      <w:divBdr>
        <w:top w:val="none" w:sz="0" w:space="0" w:color="auto"/>
        <w:left w:val="none" w:sz="0" w:space="0" w:color="auto"/>
        <w:bottom w:val="none" w:sz="0" w:space="0" w:color="auto"/>
        <w:right w:val="none" w:sz="0" w:space="0" w:color="auto"/>
      </w:divBdr>
    </w:div>
    <w:div w:id="1202091956">
      <w:bodyDiv w:val="1"/>
      <w:marLeft w:val="0"/>
      <w:marRight w:val="0"/>
      <w:marTop w:val="0"/>
      <w:marBottom w:val="0"/>
      <w:divBdr>
        <w:top w:val="none" w:sz="0" w:space="0" w:color="auto"/>
        <w:left w:val="none" w:sz="0" w:space="0" w:color="auto"/>
        <w:bottom w:val="none" w:sz="0" w:space="0" w:color="auto"/>
        <w:right w:val="none" w:sz="0" w:space="0" w:color="auto"/>
      </w:divBdr>
    </w:div>
    <w:div w:id="1212964718">
      <w:bodyDiv w:val="1"/>
      <w:marLeft w:val="0"/>
      <w:marRight w:val="0"/>
      <w:marTop w:val="0"/>
      <w:marBottom w:val="0"/>
      <w:divBdr>
        <w:top w:val="none" w:sz="0" w:space="0" w:color="auto"/>
        <w:left w:val="none" w:sz="0" w:space="0" w:color="auto"/>
        <w:bottom w:val="none" w:sz="0" w:space="0" w:color="auto"/>
        <w:right w:val="none" w:sz="0" w:space="0" w:color="auto"/>
      </w:divBdr>
    </w:div>
    <w:div w:id="1217662616">
      <w:bodyDiv w:val="1"/>
      <w:marLeft w:val="0"/>
      <w:marRight w:val="0"/>
      <w:marTop w:val="0"/>
      <w:marBottom w:val="0"/>
      <w:divBdr>
        <w:top w:val="none" w:sz="0" w:space="0" w:color="auto"/>
        <w:left w:val="none" w:sz="0" w:space="0" w:color="auto"/>
        <w:bottom w:val="none" w:sz="0" w:space="0" w:color="auto"/>
        <w:right w:val="none" w:sz="0" w:space="0" w:color="auto"/>
      </w:divBdr>
    </w:div>
    <w:div w:id="1220360312">
      <w:bodyDiv w:val="1"/>
      <w:marLeft w:val="0"/>
      <w:marRight w:val="0"/>
      <w:marTop w:val="0"/>
      <w:marBottom w:val="0"/>
      <w:divBdr>
        <w:top w:val="none" w:sz="0" w:space="0" w:color="auto"/>
        <w:left w:val="none" w:sz="0" w:space="0" w:color="auto"/>
        <w:bottom w:val="none" w:sz="0" w:space="0" w:color="auto"/>
        <w:right w:val="none" w:sz="0" w:space="0" w:color="auto"/>
      </w:divBdr>
    </w:div>
    <w:div w:id="1224832007">
      <w:bodyDiv w:val="1"/>
      <w:marLeft w:val="0"/>
      <w:marRight w:val="0"/>
      <w:marTop w:val="0"/>
      <w:marBottom w:val="0"/>
      <w:divBdr>
        <w:top w:val="none" w:sz="0" w:space="0" w:color="auto"/>
        <w:left w:val="none" w:sz="0" w:space="0" w:color="auto"/>
        <w:bottom w:val="none" w:sz="0" w:space="0" w:color="auto"/>
        <w:right w:val="none" w:sz="0" w:space="0" w:color="auto"/>
      </w:divBdr>
    </w:div>
    <w:div w:id="1226602506">
      <w:bodyDiv w:val="1"/>
      <w:marLeft w:val="0"/>
      <w:marRight w:val="0"/>
      <w:marTop w:val="0"/>
      <w:marBottom w:val="0"/>
      <w:divBdr>
        <w:top w:val="none" w:sz="0" w:space="0" w:color="auto"/>
        <w:left w:val="none" w:sz="0" w:space="0" w:color="auto"/>
        <w:bottom w:val="none" w:sz="0" w:space="0" w:color="auto"/>
        <w:right w:val="none" w:sz="0" w:space="0" w:color="auto"/>
      </w:divBdr>
    </w:div>
    <w:div w:id="1230846766">
      <w:bodyDiv w:val="1"/>
      <w:marLeft w:val="0"/>
      <w:marRight w:val="0"/>
      <w:marTop w:val="0"/>
      <w:marBottom w:val="0"/>
      <w:divBdr>
        <w:top w:val="none" w:sz="0" w:space="0" w:color="auto"/>
        <w:left w:val="none" w:sz="0" w:space="0" w:color="auto"/>
        <w:bottom w:val="none" w:sz="0" w:space="0" w:color="auto"/>
        <w:right w:val="none" w:sz="0" w:space="0" w:color="auto"/>
      </w:divBdr>
    </w:div>
    <w:div w:id="1233614086">
      <w:bodyDiv w:val="1"/>
      <w:marLeft w:val="0"/>
      <w:marRight w:val="0"/>
      <w:marTop w:val="0"/>
      <w:marBottom w:val="0"/>
      <w:divBdr>
        <w:top w:val="none" w:sz="0" w:space="0" w:color="auto"/>
        <w:left w:val="none" w:sz="0" w:space="0" w:color="auto"/>
        <w:bottom w:val="none" w:sz="0" w:space="0" w:color="auto"/>
        <w:right w:val="none" w:sz="0" w:space="0" w:color="auto"/>
      </w:divBdr>
    </w:div>
    <w:div w:id="1236083678">
      <w:bodyDiv w:val="1"/>
      <w:marLeft w:val="0"/>
      <w:marRight w:val="0"/>
      <w:marTop w:val="0"/>
      <w:marBottom w:val="0"/>
      <w:divBdr>
        <w:top w:val="none" w:sz="0" w:space="0" w:color="auto"/>
        <w:left w:val="none" w:sz="0" w:space="0" w:color="auto"/>
        <w:bottom w:val="none" w:sz="0" w:space="0" w:color="auto"/>
        <w:right w:val="none" w:sz="0" w:space="0" w:color="auto"/>
      </w:divBdr>
    </w:div>
    <w:div w:id="1244678786">
      <w:bodyDiv w:val="1"/>
      <w:marLeft w:val="0"/>
      <w:marRight w:val="0"/>
      <w:marTop w:val="0"/>
      <w:marBottom w:val="0"/>
      <w:divBdr>
        <w:top w:val="none" w:sz="0" w:space="0" w:color="auto"/>
        <w:left w:val="none" w:sz="0" w:space="0" w:color="auto"/>
        <w:bottom w:val="none" w:sz="0" w:space="0" w:color="auto"/>
        <w:right w:val="none" w:sz="0" w:space="0" w:color="auto"/>
      </w:divBdr>
    </w:div>
    <w:div w:id="1249728032">
      <w:bodyDiv w:val="1"/>
      <w:marLeft w:val="0"/>
      <w:marRight w:val="0"/>
      <w:marTop w:val="0"/>
      <w:marBottom w:val="0"/>
      <w:divBdr>
        <w:top w:val="none" w:sz="0" w:space="0" w:color="auto"/>
        <w:left w:val="none" w:sz="0" w:space="0" w:color="auto"/>
        <w:bottom w:val="none" w:sz="0" w:space="0" w:color="auto"/>
        <w:right w:val="none" w:sz="0" w:space="0" w:color="auto"/>
      </w:divBdr>
    </w:div>
    <w:div w:id="1250231164">
      <w:bodyDiv w:val="1"/>
      <w:marLeft w:val="0"/>
      <w:marRight w:val="0"/>
      <w:marTop w:val="0"/>
      <w:marBottom w:val="0"/>
      <w:divBdr>
        <w:top w:val="none" w:sz="0" w:space="0" w:color="auto"/>
        <w:left w:val="none" w:sz="0" w:space="0" w:color="auto"/>
        <w:bottom w:val="none" w:sz="0" w:space="0" w:color="auto"/>
        <w:right w:val="none" w:sz="0" w:space="0" w:color="auto"/>
      </w:divBdr>
    </w:div>
    <w:div w:id="1254557668">
      <w:bodyDiv w:val="1"/>
      <w:marLeft w:val="0"/>
      <w:marRight w:val="0"/>
      <w:marTop w:val="0"/>
      <w:marBottom w:val="0"/>
      <w:divBdr>
        <w:top w:val="none" w:sz="0" w:space="0" w:color="auto"/>
        <w:left w:val="none" w:sz="0" w:space="0" w:color="auto"/>
        <w:bottom w:val="none" w:sz="0" w:space="0" w:color="auto"/>
        <w:right w:val="none" w:sz="0" w:space="0" w:color="auto"/>
      </w:divBdr>
    </w:div>
    <w:div w:id="1256132273">
      <w:bodyDiv w:val="1"/>
      <w:marLeft w:val="0"/>
      <w:marRight w:val="0"/>
      <w:marTop w:val="0"/>
      <w:marBottom w:val="0"/>
      <w:divBdr>
        <w:top w:val="none" w:sz="0" w:space="0" w:color="auto"/>
        <w:left w:val="none" w:sz="0" w:space="0" w:color="auto"/>
        <w:bottom w:val="none" w:sz="0" w:space="0" w:color="auto"/>
        <w:right w:val="none" w:sz="0" w:space="0" w:color="auto"/>
      </w:divBdr>
    </w:div>
    <w:div w:id="1259365722">
      <w:bodyDiv w:val="1"/>
      <w:marLeft w:val="0"/>
      <w:marRight w:val="0"/>
      <w:marTop w:val="0"/>
      <w:marBottom w:val="0"/>
      <w:divBdr>
        <w:top w:val="none" w:sz="0" w:space="0" w:color="auto"/>
        <w:left w:val="none" w:sz="0" w:space="0" w:color="auto"/>
        <w:bottom w:val="none" w:sz="0" w:space="0" w:color="auto"/>
        <w:right w:val="none" w:sz="0" w:space="0" w:color="auto"/>
      </w:divBdr>
    </w:div>
    <w:div w:id="1262837104">
      <w:bodyDiv w:val="1"/>
      <w:marLeft w:val="0"/>
      <w:marRight w:val="0"/>
      <w:marTop w:val="0"/>
      <w:marBottom w:val="0"/>
      <w:divBdr>
        <w:top w:val="none" w:sz="0" w:space="0" w:color="auto"/>
        <w:left w:val="none" w:sz="0" w:space="0" w:color="auto"/>
        <w:bottom w:val="none" w:sz="0" w:space="0" w:color="auto"/>
        <w:right w:val="none" w:sz="0" w:space="0" w:color="auto"/>
      </w:divBdr>
    </w:div>
    <w:div w:id="1269314767">
      <w:bodyDiv w:val="1"/>
      <w:marLeft w:val="0"/>
      <w:marRight w:val="0"/>
      <w:marTop w:val="0"/>
      <w:marBottom w:val="0"/>
      <w:divBdr>
        <w:top w:val="none" w:sz="0" w:space="0" w:color="auto"/>
        <w:left w:val="none" w:sz="0" w:space="0" w:color="auto"/>
        <w:bottom w:val="none" w:sz="0" w:space="0" w:color="auto"/>
        <w:right w:val="none" w:sz="0" w:space="0" w:color="auto"/>
      </w:divBdr>
    </w:div>
    <w:div w:id="1271624721">
      <w:bodyDiv w:val="1"/>
      <w:marLeft w:val="0"/>
      <w:marRight w:val="0"/>
      <w:marTop w:val="0"/>
      <w:marBottom w:val="0"/>
      <w:divBdr>
        <w:top w:val="none" w:sz="0" w:space="0" w:color="auto"/>
        <w:left w:val="none" w:sz="0" w:space="0" w:color="auto"/>
        <w:bottom w:val="none" w:sz="0" w:space="0" w:color="auto"/>
        <w:right w:val="none" w:sz="0" w:space="0" w:color="auto"/>
      </w:divBdr>
    </w:div>
    <w:div w:id="1276016475">
      <w:bodyDiv w:val="1"/>
      <w:marLeft w:val="0"/>
      <w:marRight w:val="0"/>
      <w:marTop w:val="0"/>
      <w:marBottom w:val="0"/>
      <w:divBdr>
        <w:top w:val="none" w:sz="0" w:space="0" w:color="auto"/>
        <w:left w:val="none" w:sz="0" w:space="0" w:color="auto"/>
        <w:bottom w:val="none" w:sz="0" w:space="0" w:color="auto"/>
        <w:right w:val="none" w:sz="0" w:space="0" w:color="auto"/>
      </w:divBdr>
    </w:div>
    <w:div w:id="1276057792">
      <w:bodyDiv w:val="1"/>
      <w:marLeft w:val="0"/>
      <w:marRight w:val="0"/>
      <w:marTop w:val="0"/>
      <w:marBottom w:val="0"/>
      <w:divBdr>
        <w:top w:val="none" w:sz="0" w:space="0" w:color="auto"/>
        <w:left w:val="none" w:sz="0" w:space="0" w:color="auto"/>
        <w:bottom w:val="none" w:sz="0" w:space="0" w:color="auto"/>
        <w:right w:val="none" w:sz="0" w:space="0" w:color="auto"/>
      </w:divBdr>
    </w:div>
    <w:div w:id="1284312823">
      <w:bodyDiv w:val="1"/>
      <w:marLeft w:val="0"/>
      <w:marRight w:val="0"/>
      <w:marTop w:val="0"/>
      <w:marBottom w:val="0"/>
      <w:divBdr>
        <w:top w:val="none" w:sz="0" w:space="0" w:color="auto"/>
        <w:left w:val="none" w:sz="0" w:space="0" w:color="auto"/>
        <w:bottom w:val="none" w:sz="0" w:space="0" w:color="auto"/>
        <w:right w:val="none" w:sz="0" w:space="0" w:color="auto"/>
      </w:divBdr>
    </w:div>
    <w:div w:id="1288781554">
      <w:bodyDiv w:val="1"/>
      <w:marLeft w:val="0"/>
      <w:marRight w:val="0"/>
      <w:marTop w:val="0"/>
      <w:marBottom w:val="0"/>
      <w:divBdr>
        <w:top w:val="none" w:sz="0" w:space="0" w:color="auto"/>
        <w:left w:val="none" w:sz="0" w:space="0" w:color="auto"/>
        <w:bottom w:val="none" w:sz="0" w:space="0" w:color="auto"/>
        <w:right w:val="none" w:sz="0" w:space="0" w:color="auto"/>
      </w:divBdr>
    </w:div>
    <w:div w:id="1297224970">
      <w:bodyDiv w:val="1"/>
      <w:marLeft w:val="0"/>
      <w:marRight w:val="0"/>
      <w:marTop w:val="0"/>
      <w:marBottom w:val="0"/>
      <w:divBdr>
        <w:top w:val="none" w:sz="0" w:space="0" w:color="auto"/>
        <w:left w:val="none" w:sz="0" w:space="0" w:color="auto"/>
        <w:bottom w:val="none" w:sz="0" w:space="0" w:color="auto"/>
        <w:right w:val="none" w:sz="0" w:space="0" w:color="auto"/>
      </w:divBdr>
    </w:div>
    <w:div w:id="1309434866">
      <w:bodyDiv w:val="1"/>
      <w:marLeft w:val="0"/>
      <w:marRight w:val="0"/>
      <w:marTop w:val="0"/>
      <w:marBottom w:val="0"/>
      <w:divBdr>
        <w:top w:val="none" w:sz="0" w:space="0" w:color="auto"/>
        <w:left w:val="none" w:sz="0" w:space="0" w:color="auto"/>
        <w:bottom w:val="none" w:sz="0" w:space="0" w:color="auto"/>
        <w:right w:val="none" w:sz="0" w:space="0" w:color="auto"/>
      </w:divBdr>
    </w:div>
    <w:div w:id="1315643854">
      <w:bodyDiv w:val="1"/>
      <w:marLeft w:val="0"/>
      <w:marRight w:val="0"/>
      <w:marTop w:val="0"/>
      <w:marBottom w:val="0"/>
      <w:divBdr>
        <w:top w:val="none" w:sz="0" w:space="0" w:color="auto"/>
        <w:left w:val="none" w:sz="0" w:space="0" w:color="auto"/>
        <w:bottom w:val="none" w:sz="0" w:space="0" w:color="auto"/>
        <w:right w:val="none" w:sz="0" w:space="0" w:color="auto"/>
      </w:divBdr>
    </w:div>
    <w:div w:id="1319698637">
      <w:bodyDiv w:val="1"/>
      <w:marLeft w:val="0"/>
      <w:marRight w:val="0"/>
      <w:marTop w:val="0"/>
      <w:marBottom w:val="0"/>
      <w:divBdr>
        <w:top w:val="none" w:sz="0" w:space="0" w:color="auto"/>
        <w:left w:val="none" w:sz="0" w:space="0" w:color="auto"/>
        <w:bottom w:val="none" w:sz="0" w:space="0" w:color="auto"/>
        <w:right w:val="none" w:sz="0" w:space="0" w:color="auto"/>
      </w:divBdr>
    </w:div>
    <w:div w:id="1322392414">
      <w:bodyDiv w:val="1"/>
      <w:marLeft w:val="0"/>
      <w:marRight w:val="0"/>
      <w:marTop w:val="0"/>
      <w:marBottom w:val="0"/>
      <w:divBdr>
        <w:top w:val="none" w:sz="0" w:space="0" w:color="auto"/>
        <w:left w:val="none" w:sz="0" w:space="0" w:color="auto"/>
        <w:bottom w:val="none" w:sz="0" w:space="0" w:color="auto"/>
        <w:right w:val="none" w:sz="0" w:space="0" w:color="auto"/>
      </w:divBdr>
    </w:div>
    <w:div w:id="1333223184">
      <w:bodyDiv w:val="1"/>
      <w:marLeft w:val="0"/>
      <w:marRight w:val="0"/>
      <w:marTop w:val="0"/>
      <w:marBottom w:val="0"/>
      <w:divBdr>
        <w:top w:val="none" w:sz="0" w:space="0" w:color="auto"/>
        <w:left w:val="none" w:sz="0" w:space="0" w:color="auto"/>
        <w:bottom w:val="none" w:sz="0" w:space="0" w:color="auto"/>
        <w:right w:val="none" w:sz="0" w:space="0" w:color="auto"/>
      </w:divBdr>
    </w:div>
    <w:div w:id="1339384503">
      <w:bodyDiv w:val="1"/>
      <w:marLeft w:val="0"/>
      <w:marRight w:val="0"/>
      <w:marTop w:val="0"/>
      <w:marBottom w:val="0"/>
      <w:divBdr>
        <w:top w:val="none" w:sz="0" w:space="0" w:color="auto"/>
        <w:left w:val="none" w:sz="0" w:space="0" w:color="auto"/>
        <w:bottom w:val="none" w:sz="0" w:space="0" w:color="auto"/>
        <w:right w:val="none" w:sz="0" w:space="0" w:color="auto"/>
      </w:divBdr>
    </w:div>
    <w:div w:id="1341468448">
      <w:bodyDiv w:val="1"/>
      <w:marLeft w:val="0"/>
      <w:marRight w:val="0"/>
      <w:marTop w:val="0"/>
      <w:marBottom w:val="0"/>
      <w:divBdr>
        <w:top w:val="none" w:sz="0" w:space="0" w:color="auto"/>
        <w:left w:val="none" w:sz="0" w:space="0" w:color="auto"/>
        <w:bottom w:val="none" w:sz="0" w:space="0" w:color="auto"/>
        <w:right w:val="none" w:sz="0" w:space="0" w:color="auto"/>
      </w:divBdr>
    </w:div>
    <w:div w:id="1350716642">
      <w:bodyDiv w:val="1"/>
      <w:marLeft w:val="0"/>
      <w:marRight w:val="0"/>
      <w:marTop w:val="0"/>
      <w:marBottom w:val="0"/>
      <w:divBdr>
        <w:top w:val="none" w:sz="0" w:space="0" w:color="auto"/>
        <w:left w:val="none" w:sz="0" w:space="0" w:color="auto"/>
        <w:bottom w:val="none" w:sz="0" w:space="0" w:color="auto"/>
        <w:right w:val="none" w:sz="0" w:space="0" w:color="auto"/>
      </w:divBdr>
    </w:div>
    <w:div w:id="1354696367">
      <w:bodyDiv w:val="1"/>
      <w:marLeft w:val="0"/>
      <w:marRight w:val="0"/>
      <w:marTop w:val="0"/>
      <w:marBottom w:val="0"/>
      <w:divBdr>
        <w:top w:val="none" w:sz="0" w:space="0" w:color="auto"/>
        <w:left w:val="none" w:sz="0" w:space="0" w:color="auto"/>
        <w:bottom w:val="none" w:sz="0" w:space="0" w:color="auto"/>
        <w:right w:val="none" w:sz="0" w:space="0" w:color="auto"/>
      </w:divBdr>
    </w:div>
    <w:div w:id="1364600707">
      <w:bodyDiv w:val="1"/>
      <w:marLeft w:val="0"/>
      <w:marRight w:val="0"/>
      <w:marTop w:val="0"/>
      <w:marBottom w:val="0"/>
      <w:divBdr>
        <w:top w:val="none" w:sz="0" w:space="0" w:color="auto"/>
        <w:left w:val="none" w:sz="0" w:space="0" w:color="auto"/>
        <w:bottom w:val="none" w:sz="0" w:space="0" w:color="auto"/>
        <w:right w:val="none" w:sz="0" w:space="0" w:color="auto"/>
      </w:divBdr>
    </w:div>
    <w:div w:id="1366177297">
      <w:bodyDiv w:val="1"/>
      <w:marLeft w:val="0"/>
      <w:marRight w:val="0"/>
      <w:marTop w:val="0"/>
      <w:marBottom w:val="0"/>
      <w:divBdr>
        <w:top w:val="none" w:sz="0" w:space="0" w:color="auto"/>
        <w:left w:val="none" w:sz="0" w:space="0" w:color="auto"/>
        <w:bottom w:val="none" w:sz="0" w:space="0" w:color="auto"/>
        <w:right w:val="none" w:sz="0" w:space="0" w:color="auto"/>
      </w:divBdr>
    </w:div>
    <w:div w:id="1372537871">
      <w:bodyDiv w:val="1"/>
      <w:marLeft w:val="0"/>
      <w:marRight w:val="0"/>
      <w:marTop w:val="0"/>
      <w:marBottom w:val="0"/>
      <w:divBdr>
        <w:top w:val="none" w:sz="0" w:space="0" w:color="auto"/>
        <w:left w:val="none" w:sz="0" w:space="0" w:color="auto"/>
        <w:bottom w:val="none" w:sz="0" w:space="0" w:color="auto"/>
        <w:right w:val="none" w:sz="0" w:space="0" w:color="auto"/>
      </w:divBdr>
    </w:div>
    <w:div w:id="1374768296">
      <w:bodyDiv w:val="1"/>
      <w:marLeft w:val="0"/>
      <w:marRight w:val="0"/>
      <w:marTop w:val="0"/>
      <w:marBottom w:val="0"/>
      <w:divBdr>
        <w:top w:val="none" w:sz="0" w:space="0" w:color="auto"/>
        <w:left w:val="none" w:sz="0" w:space="0" w:color="auto"/>
        <w:bottom w:val="none" w:sz="0" w:space="0" w:color="auto"/>
        <w:right w:val="none" w:sz="0" w:space="0" w:color="auto"/>
      </w:divBdr>
    </w:div>
    <w:div w:id="1397817901">
      <w:bodyDiv w:val="1"/>
      <w:marLeft w:val="0"/>
      <w:marRight w:val="0"/>
      <w:marTop w:val="0"/>
      <w:marBottom w:val="0"/>
      <w:divBdr>
        <w:top w:val="none" w:sz="0" w:space="0" w:color="auto"/>
        <w:left w:val="none" w:sz="0" w:space="0" w:color="auto"/>
        <w:bottom w:val="none" w:sz="0" w:space="0" w:color="auto"/>
        <w:right w:val="none" w:sz="0" w:space="0" w:color="auto"/>
      </w:divBdr>
    </w:div>
    <w:div w:id="1399204692">
      <w:bodyDiv w:val="1"/>
      <w:marLeft w:val="0"/>
      <w:marRight w:val="0"/>
      <w:marTop w:val="0"/>
      <w:marBottom w:val="0"/>
      <w:divBdr>
        <w:top w:val="none" w:sz="0" w:space="0" w:color="auto"/>
        <w:left w:val="none" w:sz="0" w:space="0" w:color="auto"/>
        <w:bottom w:val="none" w:sz="0" w:space="0" w:color="auto"/>
        <w:right w:val="none" w:sz="0" w:space="0" w:color="auto"/>
      </w:divBdr>
    </w:div>
    <w:div w:id="1404831698">
      <w:bodyDiv w:val="1"/>
      <w:marLeft w:val="0"/>
      <w:marRight w:val="0"/>
      <w:marTop w:val="0"/>
      <w:marBottom w:val="0"/>
      <w:divBdr>
        <w:top w:val="none" w:sz="0" w:space="0" w:color="auto"/>
        <w:left w:val="none" w:sz="0" w:space="0" w:color="auto"/>
        <w:bottom w:val="none" w:sz="0" w:space="0" w:color="auto"/>
        <w:right w:val="none" w:sz="0" w:space="0" w:color="auto"/>
      </w:divBdr>
    </w:div>
    <w:div w:id="1405294595">
      <w:bodyDiv w:val="1"/>
      <w:marLeft w:val="0"/>
      <w:marRight w:val="0"/>
      <w:marTop w:val="0"/>
      <w:marBottom w:val="0"/>
      <w:divBdr>
        <w:top w:val="none" w:sz="0" w:space="0" w:color="auto"/>
        <w:left w:val="none" w:sz="0" w:space="0" w:color="auto"/>
        <w:bottom w:val="none" w:sz="0" w:space="0" w:color="auto"/>
        <w:right w:val="none" w:sz="0" w:space="0" w:color="auto"/>
      </w:divBdr>
    </w:div>
    <w:div w:id="1406417302">
      <w:bodyDiv w:val="1"/>
      <w:marLeft w:val="0"/>
      <w:marRight w:val="0"/>
      <w:marTop w:val="0"/>
      <w:marBottom w:val="0"/>
      <w:divBdr>
        <w:top w:val="none" w:sz="0" w:space="0" w:color="auto"/>
        <w:left w:val="none" w:sz="0" w:space="0" w:color="auto"/>
        <w:bottom w:val="none" w:sz="0" w:space="0" w:color="auto"/>
        <w:right w:val="none" w:sz="0" w:space="0" w:color="auto"/>
      </w:divBdr>
    </w:div>
    <w:div w:id="1411275705">
      <w:bodyDiv w:val="1"/>
      <w:marLeft w:val="0"/>
      <w:marRight w:val="0"/>
      <w:marTop w:val="0"/>
      <w:marBottom w:val="0"/>
      <w:divBdr>
        <w:top w:val="none" w:sz="0" w:space="0" w:color="auto"/>
        <w:left w:val="none" w:sz="0" w:space="0" w:color="auto"/>
        <w:bottom w:val="none" w:sz="0" w:space="0" w:color="auto"/>
        <w:right w:val="none" w:sz="0" w:space="0" w:color="auto"/>
      </w:divBdr>
    </w:div>
    <w:div w:id="1414742731">
      <w:bodyDiv w:val="1"/>
      <w:marLeft w:val="0"/>
      <w:marRight w:val="0"/>
      <w:marTop w:val="0"/>
      <w:marBottom w:val="0"/>
      <w:divBdr>
        <w:top w:val="none" w:sz="0" w:space="0" w:color="auto"/>
        <w:left w:val="none" w:sz="0" w:space="0" w:color="auto"/>
        <w:bottom w:val="none" w:sz="0" w:space="0" w:color="auto"/>
        <w:right w:val="none" w:sz="0" w:space="0" w:color="auto"/>
      </w:divBdr>
    </w:div>
    <w:div w:id="1427266509">
      <w:bodyDiv w:val="1"/>
      <w:marLeft w:val="0"/>
      <w:marRight w:val="0"/>
      <w:marTop w:val="0"/>
      <w:marBottom w:val="0"/>
      <w:divBdr>
        <w:top w:val="none" w:sz="0" w:space="0" w:color="auto"/>
        <w:left w:val="none" w:sz="0" w:space="0" w:color="auto"/>
        <w:bottom w:val="none" w:sz="0" w:space="0" w:color="auto"/>
        <w:right w:val="none" w:sz="0" w:space="0" w:color="auto"/>
      </w:divBdr>
    </w:div>
    <w:div w:id="1428042746">
      <w:bodyDiv w:val="1"/>
      <w:marLeft w:val="0"/>
      <w:marRight w:val="0"/>
      <w:marTop w:val="0"/>
      <w:marBottom w:val="0"/>
      <w:divBdr>
        <w:top w:val="none" w:sz="0" w:space="0" w:color="auto"/>
        <w:left w:val="none" w:sz="0" w:space="0" w:color="auto"/>
        <w:bottom w:val="none" w:sz="0" w:space="0" w:color="auto"/>
        <w:right w:val="none" w:sz="0" w:space="0" w:color="auto"/>
      </w:divBdr>
    </w:div>
    <w:div w:id="1429306107">
      <w:bodyDiv w:val="1"/>
      <w:marLeft w:val="0"/>
      <w:marRight w:val="0"/>
      <w:marTop w:val="0"/>
      <w:marBottom w:val="0"/>
      <w:divBdr>
        <w:top w:val="none" w:sz="0" w:space="0" w:color="auto"/>
        <w:left w:val="none" w:sz="0" w:space="0" w:color="auto"/>
        <w:bottom w:val="none" w:sz="0" w:space="0" w:color="auto"/>
        <w:right w:val="none" w:sz="0" w:space="0" w:color="auto"/>
      </w:divBdr>
    </w:div>
    <w:div w:id="1434668168">
      <w:bodyDiv w:val="1"/>
      <w:marLeft w:val="0"/>
      <w:marRight w:val="0"/>
      <w:marTop w:val="0"/>
      <w:marBottom w:val="0"/>
      <w:divBdr>
        <w:top w:val="none" w:sz="0" w:space="0" w:color="auto"/>
        <w:left w:val="none" w:sz="0" w:space="0" w:color="auto"/>
        <w:bottom w:val="none" w:sz="0" w:space="0" w:color="auto"/>
        <w:right w:val="none" w:sz="0" w:space="0" w:color="auto"/>
      </w:divBdr>
    </w:div>
    <w:div w:id="1437213529">
      <w:bodyDiv w:val="1"/>
      <w:marLeft w:val="0"/>
      <w:marRight w:val="0"/>
      <w:marTop w:val="0"/>
      <w:marBottom w:val="0"/>
      <w:divBdr>
        <w:top w:val="none" w:sz="0" w:space="0" w:color="auto"/>
        <w:left w:val="none" w:sz="0" w:space="0" w:color="auto"/>
        <w:bottom w:val="none" w:sz="0" w:space="0" w:color="auto"/>
        <w:right w:val="none" w:sz="0" w:space="0" w:color="auto"/>
      </w:divBdr>
    </w:div>
    <w:div w:id="1440761305">
      <w:bodyDiv w:val="1"/>
      <w:marLeft w:val="0"/>
      <w:marRight w:val="0"/>
      <w:marTop w:val="0"/>
      <w:marBottom w:val="0"/>
      <w:divBdr>
        <w:top w:val="none" w:sz="0" w:space="0" w:color="auto"/>
        <w:left w:val="none" w:sz="0" w:space="0" w:color="auto"/>
        <w:bottom w:val="none" w:sz="0" w:space="0" w:color="auto"/>
        <w:right w:val="none" w:sz="0" w:space="0" w:color="auto"/>
      </w:divBdr>
    </w:div>
    <w:div w:id="1442332917">
      <w:bodyDiv w:val="1"/>
      <w:marLeft w:val="0"/>
      <w:marRight w:val="0"/>
      <w:marTop w:val="0"/>
      <w:marBottom w:val="0"/>
      <w:divBdr>
        <w:top w:val="none" w:sz="0" w:space="0" w:color="auto"/>
        <w:left w:val="none" w:sz="0" w:space="0" w:color="auto"/>
        <w:bottom w:val="none" w:sz="0" w:space="0" w:color="auto"/>
        <w:right w:val="none" w:sz="0" w:space="0" w:color="auto"/>
      </w:divBdr>
    </w:div>
    <w:div w:id="1442996998">
      <w:bodyDiv w:val="1"/>
      <w:marLeft w:val="0"/>
      <w:marRight w:val="0"/>
      <w:marTop w:val="0"/>
      <w:marBottom w:val="0"/>
      <w:divBdr>
        <w:top w:val="none" w:sz="0" w:space="0" w:color="auto"/>
        <w:left w:val="none" w:sz="0" w:space="0" w:color="auto"/>
        <w:bottom w:val="none" w:sz="0" w:space="0" w:color="auto"/>
        <w:right w:val="none" w:sz="0" w:space="0" w:color="auto"/>
      </w:divBdr>
    </w:div>
    <w:div w:id="1448770379">
      <w:bodyDiv w:val="1"/>
      <w:marLeft w:val="0"/>
      <w:marRight w:val="0"/>
      <w:marTop w:val="0"/>
      <w:marBottom w:val="0"/>
      <w:divBdr>
        <w:top w:val="none" w:sz="0" w:space="0" w:color="auto"/>
        <w:left w:val="none" w:sz="0" w:space="0" w:color="auto"/>
        <w:bottom w:val="none" w:sz="0" w:space="0" w:color="auto"/>
        <w:right w:val="none" w:sz="0" w:space="0" w:color="auto"/>
      </w:divBdr>
    </w:div>
    <w:div w:id="1454250108">
      <w:bodyDiv w:val="1"/>
      <w:marLeft w:val="0"/>
      <w:marRight w:val="0"/>
      <w:marTop w:val="0"/>
      <w:marBottom w:val="0"/>
      <w:divBdr>
        <w:top w:val="none" w:sz="0" w:space="0" w:color="auto"/>
        <w:left w:val="none" w:sz="0" w:space="0" w:color="auto"/>
        <w:bottom w:val="none" w:sz="0" w:space="0" w:color="auto"/>
        <w:right w:val="none" w:sz="0" w:space="0" w:color="auto"/>
      </w:divBdr>
    </w:div>
    <w:div w:id="1458984422">
      <w:bodyDiv w:val="1"/>
      <w:marLeft w:val="0"/>
      <w:marRight w:val="0"/>
      <w:marTop w:val="0"/>
      <w:marBottom w:val="0"/>
      <w:divBdr>
        <w:top w:val="none" w:sz="0" w:space="0" w:color="auto"/>
        <w:left w:val="none" w:sz="0" w:space="0" w:color="auto"/>
        <w:bottom w:val="none" w:sz="0" w:space="0" w:color="auto"/>
        <w:right w:val="none" w:sz="0" w:space="0" w:color="auto"/>
      </w:divBdr>
    </w:div>
    <w:div w:id="1460106466">
      <w:bodyDiv w:val="1"/>
      <w:marLeft w:val="0"/>
      <w:marRight w:val="0"/>
      <w:marTop w:val="0"/>
      <w:marBottom w:val="0"/>
      <w:divBdr>
        <w:top w:val="none" w:sz="0" w:space="0" w:color="auto"/>
        <w:left w:val="none" w:sz="0" w:space="0" w:color="auto"/>
        <w:bottom w:val="none" w:sz="0" w:space="0" w:color="auto"/>
        <w:right w:val="none" w:sz="0" w:space="0" w:color="auto"/>
      </w:divBdr>
    </w:div>
    <w:div w:id="1465080236">
      <w:bodyDiv w:val="1"/>
      <w:marLeft w:val="0"/>
      <w:marRight w:val="0"/>
      <w:marTop w:val="0"/>
      <w:marBottom w:val="0"/>
      <w:divBdr>
        <w:top w:val="none" w:sz="0" w:space="0" w:color="auto"/>
        <w:left w:val="none" w:sz="0" w:space="0" w:color="auto"/>
        <w:bottom w:val="none" w:sz="0" w:space="0" w:color="auto"/>
        <w:right w:val="none" w:sz="0" w:space="0" w:color="auto"/>
      </w:divBdr>
    </w:div>
    <w:div w:id="1472479658">
      <w:bodyDiv w:val="1"/>
      <w:marLeft w:val="0"/>
      <w:marRight w:val="0"/>
      <w:marTop w:val="0"/>
      <w:marBottom w:val="0"/>
      <w:divBdr>
        <w:top w:val="none" w:sz="0" w:space="0" w:color="auto"/>
        <w:left w:val="none" w:sz="0" w:space="0" w:color="auto"/>
        <w:bottom w:val="none" w:sz="0" w:space="0" w:color="auto"/>
        <w:right w:val="none" w:sz="0" w:space="0" w:color="auto"/>
      </w:divBdr>
    </w:div>
    <w:div w:id="1474955015">
      <w:bodyDiv w:val="1"/>
      <w:marLeft w:val="0"/>
      <w:marRight w:val="0"/>
      <w:marTop w:val="0"/>
      <w:marBottom w:val="0"/>
      <w:divBdr>
        <w:top w:val="none" w:sz="0" w:space="0" w:color="auto"/>
        <w:left w:val="none" w:sz="0" w:space="0" w:color="auto"/>
        <w:bottom w:val="none" w:sz="0" w:space="0" w:color="auto"/>
        <w:right w:val="none" w:sz="0" w:space="0" w:color="auto"/>
      </w:divBdr>
    </w:div>
    <w:div w:id="1492713930">
      <w:bodyDiv w:val="1"/>
      <w:marLeft w:val="0"/>
      <w:marRight w:val="0"/>
      <w:marTop w:val="0"/>
      <w:marBottom w:val="0"/>
      <w:divBdr>
        <w:top w:val="none" w:sz="0" w:space="0" w:color="auto"/>
        <w:left w:val="none" w:sz="0" w:space="0" w:color="auto"/>
        <w:bottom w:val="none" w:sz="0" w:space="0" w:color="auto"/>
        <w:right w:val="none" w:sz="0" w:space="0" w:color="auto"/>
      </w:divBdr>
    </w:div>
    <w:div w:id="1498381284">
      <w:bodyDiv w:val="1"/>
      <w:marLeft w:val="0"/>
      <w:marRight w:val="0"/>
      <w:marTop w:val="0"/>
      <w:marBottom w:val="0"/>
      <w:divBdr>
        <w:top w:val="none" w:sz="0" w:space="0" w:color="auto"/>
        <w:left w:val="none" w:sz="0" w:space="0" w:color="auto"/>
        <w:bottom w:val="none" w:sz="0" w:space="0" w:color="auto"/>
        <w:right w:val="none" w:sz="0" w:space="0" w:color="auto"/>
      </w:divBdr>
    </w:div>
    <w:div w:id="1508599716">
      <w:bodyDiv w:val="1"/>
      <w:marLeft w:val="0"/>
      <w:marRight w:val="0"/>
      <w:marTop w:val="0"/>
      <w:marBottom w:val="0"/>
      <w:divBdr>
        <w:top w:val="none" w:sz="0" w:space="0" w:color="auto"/>
        <w:left w:val="none" w:sz="0" w:space="0" w:color="auto"/>
        <w:bottom w:val="none" w:sz="0" w:space="0" w:color="auto"/>
        <w:right w:val="none" w:sz="0" w:space="0" w:color="auto"/>
      </w:divBdr>
    </w:div>
    <w:div w:id="1516379314">
      <w:bodyDiv w:val="1"/>
      <w:marLeft w:val="0"/>
      <w:marRight w:val="0"/>
      <w:marTop w:val="0"/>
      <w:marBottom w:val="0"/>
      <w:divBdr>
        <w:top w:val="none" w:sz="0" w:space="0" w:color="auto"/>
        <w:left w:val="none" w:sz="0" w:space="0" w:color="auto"/>
        <w:bottom w:val="none" w:sz="0" w:space="0" w:color="auto"/>
        <w:right w:val="none" w:sz="0" w:space="0" w:color="auto"/>
      </w:divBdr>
    </w:div>
    <w:div w:id="1517428324">
      <w:bodyDiv w:val="1"/>
      <w:marLeft w:val="0"/>
      <w:marRight w:val="0"/>
      <w:marTop w:val="0"/>
      <w:marBottom w:val="0"/>
      <w:divBdr>
        <w:top w:val="none" w:sz="0" w:space="0" w:color="auto"/>
        <w:left w:val="none" w:sz="0" w:space="0" w:color="auto"/>
        <w:bottom w:val="none" w:sz="0" w:space="0" w:color="auto"/>
        <w:right w:val="none" w:sz="0" w:space="0" w:color="auto"/>
      </w:divBdr>
    </w:div>
    <w:div w:id="1539584163">
      <w:bodyDiv w:val="1"/>
      <w:marLeft w:val="0"/>
      <w:marRight w:val="0"/>
      <w:marTop w:val="0"/>
      <w:marBottom w:val="0"/>
      <w:divBdr>
        <w:top w:val="none" w:sz="0" w:space="0" w:color="auto"/>
        <w:left w:val="none" w:sz="0" w:space="0" w:color="auto"/>
        <w:bottom w:val="none" w:sz="0" w:space="0" w:color="auto"/>
        <w:right w:val="none" w:sz="0" w:space="0" w:color="auto"/>
      </w:divBdr>
    </w:div>
    <w:div w:id="1539927452">
      <w:bodyDiv w:val="1"/>
      <w:marLeft w:val="0"/>
      <w:marRight w:val="0"/>
      <w:marTop w:val="0"/>
      <w:marBottom w:val="0"/>
      <w:divBdr>
        <w:top w:val="none" w:sz="0" w:space="0" w:color="auto"/>
        <w:left w:val="none" w:sz="0" w:space="0" w:color="auto"/>
        <w:bottom w:val="none" w:sz="0" w:space="0" w:color="auto"/>
        <w:right w:val="none" w:sz="0" w:space="0" w:color="auto"/>
      </w:divBdr>
    </w:div>
    <w:div w:id="1543594729">
      <w:bodyDiv w:val="1"/>
      <w:marLeft w:val="0"/>
      <w:marRight w:val="0"/>
      <w:marTop w:val="0"/>
      <w:marBottom w:val="0"/>
      <w:divBdr>
        <w:top w:val="none" w:sz="0" w:space="0" w:color="auto"/>
        <w:left w:val="none" w:sz="0" w:space="0" w:color="auto"/>
        <w:bottom w:val="none" w:sz="0" w:space="0" w:color="auto"/>
        <w:right w:val="none" w:sz="0" w:space="0" w:color="auto"/>
      </w:divBdr>
    </w:div>
    <w:div w:id="1549029324">
      <w:bodyDiv w:val="1"/>
      <w:marLeft w:val="0"/>
      <w:marRight w:val="0"/>
      <w:marTop w:val="0"/>
      <w:marBottom w:val="0"/>
      <w:divBdr>
        <w:top w:val="none" w:sz="0" w:space="0" w:color="auto"/>
        <w:left w:val="none" w:sz="0" w:space="0" w:color="auto"/>
        <w:bottom w:val="none" w:sz="0" w:space="0" w:color="auto"/>
        <w:right w:val="none" w:sz="0" w:space="0" w:color="auto"/>
      </w:divBdr>
    </w:div>
    <w:div w:id="1563252687">
      <w:bodyDiv w:val="1"/>
      <w:marLeft w:val="0"/>
      <w:marRight w:val="0"/>
      <w:marTop w:val="0"/>
      <w:marBottom w:val="0"/>
      <w:divBdr>
        <w:top w:val="none" w:sz="0" w:space="0" w:color="auto"/>
        <w:left w:val="none" w:sz="0" w:space="0" w:color="auto"/>
        <w:bottom w:val="none" w:sz="0" w:space="0" w:color="auto"/>
        <w:right w:val="none" w:sz="0" w:space="0" w:color="auto"/>
      </w:divBdr>
    </w:div>
    <w:div w:id="1570845592">
      <w:bodyDiv w:val="1"/>
      <w:marLeft w:val="0"/>
      <w:marRight w:val="0"/>
      <w:marTop w:val="0"/>
      <w:marBottom w:val="0"/>
      <w:divBdr>
        <w:top w:val="none" w:sz="0" w:space="0" w:color="auto"/>
        <w:left w:val="none" w:sz="0" w:space="0" w:color="auto"/>
        <w:bottom w:val="none" w:sz="0" w:space="0" w:color="auto"/>
        <w:right w:val="none" w:sz="0" w:space="0" w:color="auto"/>
      </w:divBdr>
    </w:div>
    <w:div w:id="1572734517">
      <w:bodyDiv w:val="1"/>
      <w:marLeft w:val="0"/>
      <w:marRight w:val="0"/>
      <w:marTop w:val="0"/>
      <w:marBottom w:val="0"/>
      <w:divBdr>
        <w:top w:val="none" w:sz="0" w:space="0" w:color="auto"/>
        <w:left w:val="none" w:sz="0" w:space="0" w:color="auto"/>
        <w:bottom w:val="none" w:sz="0" w:space="0" w:color="auto"/>
        <w:right w:val="none" w:sz="0" w:space="0" w:color="auto"/>
      </w:divBdr>
    </w:div>
    <w:div w:id="1575385821">
      <w:bodyDiv w:val="1"/>
      <w:marLeft w:val="0"/>
      <w:marRight w:val="0"/>
      <w:marTop w:val="0"/>
      <w:marBottom w:val="0"/>
      <w:divBdr>
        <w:top w:val="none" w:sz="0" w:space="0" w:color="auto"/>
        <w:left w:val="none" w:sz="0" w:space="0" w:color="auto"/>
        <w:bottom w:val="none" w:sz="0" w:space="0" w:color="auto"/>
        <w:right w:val="none" w:sz="0" w:space="0" w:color="auto"/>
      </w:divBdr>
    </w:div>
    <w:div w:id="1577474668">
      <w:bodyDiv w:val="1"/>
      <w:marLeft w:val="0"/>
      <w:marRight w:val="0"/>
      <w:marTop w:val="0"/>
      <w:marBottom w:val="0"/>
      <w:divBdr>
        <w:top w:val="none" w:sz="0" w:space="0" w:color="auto"/>
        <w:left w:val="none" w:sz="0" w:space="0" w:color="auto"/>
        <w:bottom w:val="none" w:sz="0" w:space="0" w:color="auto"/>
        <w:right w:val="none" w:sz="0" w:space="0" w:color="auto"/>
      </w:divBdr>
    </w:div>
    <w:div w:id="1581209714">
      <w:bodyDiv w:val="1"/>
      <w:marLeft w:val="0"/>
      <w:marRight w:val="0"/>
      <w:marTop w:val="0"/>
      <w:marBottom w:val="0"/>
      <w:divBdr>
        <w:top w:val="none" w:sz="0" w:space="0" w:color="auto"/>
        <w:left w:val="none" w:sz="0" w:space="0" w:color="auto"/>
        <w:bottom w:val="none" w:sz="0" w:space="0" w:color="auto"/>
        <w:right w:val="none" w:sz="0" w:space="0" w:color="auto"/>
      </w:divBdr>
    </w:div>
    <w:div w:id="1585794814">
      <w:bodyDiv w:val="1"/>
      <w:marLeft w:val="0"/>
      <w:marRight w:val="0"/>
      <w:marTop w:val="0"/>
      <w:marBottom w:val="0"/>
      <w:divBdr>
        <w:top w:val="none" w:sz="0" w:space="0" w:color="auto"/>
        <w:left w:val="none" w:sz="0" w:space="0" w:color="auto"/>
        <w:bottom w:val="none" w:sz="0" w:space="0" w:color="auto"/>
        <w:right w:val="none" w:sz="0" w:space="0" w:color="auto"/>
      </w:divBdr>
    </w:div>
    <w:div w:id="1599750713">
      <w:bodyDiv w:val="1"/>
      <w:marLeft w:val="0"/>
      <w:marRight w:val="0"/>
      <w:marTop w:val="0"/>
      <w:marBottom w:val="0"/>
      <w:divBdr>
        <w:top w:val="none" w:sz="0" w:space="0" w:color="auto"/>
        <w:left w:val="none" w:sz="0" w:space="0" w:color="auto"/>
        <w:bottom w:val="none" w:sz="0" w:space="0" w:color="auto"/>
        <w:right w:val="none" w:sz="0" w:space="0" w:color="auto"/>
      </w:divBdr>
    </w:div>
    <w:div w:id="1604806496">
      <w:bodyDiv w:val="1"/>
      <w:marLeft w:val="0"/>
      <w:marRight w:val="0"/>
      <w:marTop w:val="0"/>
      <w:marBottom w:val="0"/>
      <w:divBdr>
        <w:top w:val="none" w:sz="0" w:space="0" w:color="auto"/>
        <w:left w:val="none" w:sz="0" w:space="0" w:color="auto"/>
        <w:bottom w:val="none" w:sz="0" w:space="0" w:color="auto"/>
        <w:right w:val="none" w:sz="0" w:space="0" w:color="auto"/>
      </w:divBdr>
    </w:div>
    <w:div w:id="1624194172">
      <w:bodyDiv w:val="1"/>
      <w:marLeft w:val="0"/>
      <w:marRight w:val="0"/>
      <w:marTop w:val="0"/>
      <w:marBottom w:val="0"/>
      <w:divBdr>
        <w:top w:val="none" w:sz="0" w:space="0" w:color="auto"/>
        <w:left w:val="none" w:sz="0" w:space="0" w:color="auto"/>
        <w:bottom w:val="none" w:sz="0" w:space="0" w:color="auto"/>
        <w:right w:val="none" w:sz="0" w:space="0" w:color="auto"/>
      </w:divBdr>
    </w:div>
    <w:div w:id="1628469018">
      <w:bodyDiv w:val="1"/>
      <w:marLeft w:val="0"/>
      <w:marRight w:val="0"/>
      <w:marTop w:val="0"/>
      <w:marBottom w:val="0"/>
      <w:divBdr>
        <w:top w:val="none" w:sz="0" w:space="0" w:color="auto"/>
        <w:left w:val="none" w:sz="0" w:space="0" w:color="auto"/>
        <w:bottom w:val="none" w:sz="0" w:space="0" w:color="auto"/>
        <w:right w:val="none" w:sz="0" w:space="0" w:color="auto"/>
      </w:divBdr>
    </w:div>
    <w:div w:id="1644459119">
      <w:bodyDiv w:val="1"/>
      <w:marLeft w:val="0"/>
      <w:marRight w:val="0"/>
      <w:marTop w:val="0"/>
      <w:marBottom w:val="0"/>
      <w:divBdr>
        <w:top w:val="none" w:sz="0" w:space="0" w:color="auto"/>
        <w:left w:val="none" w:sz="0" w:space="0" w:color="auto"/>
        <w:bottom w:val="none" w:sz="0" w:space="0" w:color="auto"/>
        <w:right w:val="none" w:sz="0" w:space="0" w:color="auto"/>
      </w:divBdr>
    </w:div>
    <w:div w:id="1646009130">
      <w:bodyDiv w:val="1"/>
      <w:marLeft w:val="0"/>
      <w:marRight w:val="0"/>
      <w:marTop w:val="0"/>
      <w:marBottom w:val="0"/>
      <w:divBdr>
        <w:top w:val="none" w:sz="0" w:space="0" w:color="auto"/>
        <w:left w:val="none" w:sz="0" w:space="0" w:color="auto"/>
        <w:bottom w:val="none" w:sz="0" w:space="0" w:color="auto"/>
        <w:right w:val="none" w:sz="0" w:space="0" w:color="auto"/>
      </w:divBdr>
    </w:div>
    <w:div w:id="1647271646">
      <w:bodyDiv w:val="1"/>
      <w:marLeft w:val="0"/>
      <w:marRight w:val="0"/>
      <w:marTop w:val="0"/>
      <w:marBottom w:val="0"/>
      <w:divBdr>
        <w:top w:val="none" w:sz="0" w:space="0" w:color="auto"/>
        <w:left w:val="none" w:sz="0" w:space="0" w:color="auto"/>
        <w:bottom w:val="none" w:sz="0" w:space="0" w:color="auto"/>
        <w:right w:val="none" w:sz="0" w:space="0" w:color="auto"/>
      </w:divBdr>
    </w:div>
    <w:div w:id="1654329447">
      <w:bodyDiv w:val="1"/>
      <w:marLeft w:val="0"/>
      <w:marRight w:val="0"/>
      <w:marTop w:val="0"/>
      <w:marBottom w:val="0"/>
      <w:divBdr>
        <w:top w:val="none" w:sz="0" w:space="0" w:color="auto"/>
        <w:left w:val="none" w:sz="0" w:space="0" w:color="auto"/>
        <w:bottom w:val="none" w:sz="0" w:space="0" w:color="auto"/>
        <w:right w:val="none" w:sz="0" w:space="0" w:color="auto"/>
      </w:divBdr>
    </w:div>
    <w:div w:id="1655332708">
      <w:bodyDiv w:val="1"/>
      <w:marLeft w:val="0"/>
      <w:marRight w:val="0"/>
      <w:marTop w:val="0"/>
      <w:marBottom w:val="0"/>
      <w:divBdr>
        <w:top w:val="none" w:sz="0" w:space="0" w:color="auto"/>
        <w:left w:val="none" w:sz="0" w:space="0" w:color="auto"/>
        <w:bottom w:val="none" w:sz="0" w:space="0" w:color="auto"/>
        <w:right w:val="none" w:sz="0" w:space="0" w:color="auto"/>
      </w:divBdr>
    </w:div>
    <w:div w:id="1656107420">
      <w:bodyDiv w:val="1"/>
      <w:marLeft w:val="0"/>
      <w:marRight w:val="0"/>
      <w:marTop w:val="0"/>
      <w:marBottom w:val="0"/>
      <w:divBdr>
        <w:top w:val="none" w:sz="0" w:space="0" w:color="auto"/>
        <w:left w:val="none" w:sz="0" w:space="0" w:color="auto"/>
        <w:bottom w:val="none" w:sz="0" w:space="0" w:color="auto"/>
        <w:right w:val="none" w:sz="0" w:space="0" w:color="auto"/>
      </w:divBdr>
    </w:div>
    <w:div w:id="1659187373">
      <w:bodyDiv w:val="1"/>
      <w:marLeft w:val="0"/>
      <w:marRight w:val="0"/>
      <w:marTop w:val="0"/>
      <w:marBottom w:val="0"/>
      <w:divBdr>
        <w:top w:val="none" w:sz="0" w:space="0" w:color="auto"/>
        <w:left w:val="none" w:sz="0" w:space="0" w:color="auto"/>
        <w:bottom w:val="none" w:sz="0" w:space="0" w:color="auto"/>
        <w:right w:val="none" w:sz="0" w:space="0" w:color="auto"/>
      </w:divBdr>
    </w:div>
    <w:div w:id="1664238734">
      <w:bodyDiv w:val="1"/>
      <w:marLeft w:val="0"/>
      <w:marRight w:val="0"/>
      <w:marTop w:val="0"/>
      <w:marBottom w:val="0"/>
      <w:divBdr>
        <w:top w:val="none" w:sz="0" w:space="0" w:color="auto"/>
        <w:left w:val="none" w:sz="0" w:space="0" w:color="auto"/>
        <w:bottom w:val="none" w:sz="0" w:space="0" w:color="auto"/>
        <w:right w:val="none" w:sz="0" w:space="0" w:color="auto"/>
      </w:divBdr>
    </w:div>
    <w:div w:id="1667590952">
      <w:bodyDiv w:val="1"/>
      <w:marLeft w:val="0"/>
      <w:marRight w:val="0"/>
      <w:marTop w:val="0"/>
      <w:marBottom w:val="0"/>
      <w:divBdr>
        <w:top w:val="none" w:sz="0" w:space="0" w:color="auto"/>
        <w:left w:val="none" w:sz="0" w:space="0" w:color="auto"/>
        <w:bottom w:val="none" w:sz="0" w:space="0" w:color="auto"/>
        <w:right w:val="none" w:sz="0" w:space="0" w:color="auto"/>
      </w:divBdr>
    </w:div>
    <w:div w:id="1672560325">
      <w:bodyDiv w:val="1"/>
      <w:marLeft w:val="0"/>
      <w:marRight w:val="0"/>
      <w:marTop w:val="0"/>
      <w:marBottom w:val="0"/>
      <w:divBdr>
        <w:top w:val="none" w:sz="0" w:space="0" w:color="auto"/>
        <w:left w:val="none" w:sz="0" w:space="0" w:color="auto"/>
        <w:bottom w:val="none" w:sz="0" w:space="0" w:color="auto"/>
        <w:right w:val="none" w:sz="0" w:space="0" w:color="auto"/>
      </w:divBdr>
    </w:div>
    <w:div w:id="1674838382">
      <w:bodyDiv w:val="1"/>
      <w:marLeft w:val="0"/>
      <w:marRight w:val="0"/>
      <w:marTop w:val="0"/>
      <w:marBottom w:val="0"/>
      <w:divBdr>
        <w:top w:val="none" w:sz="0" w:space="0" w:color="auto"/>
        <w:left w:val="none" w:sz="0" w:space="0" w:color="auto"/>
        <w:bottom w:val="none" w:sz="0" w:space="0" w:color="auto"/>
        <w:right w:val="none" w:sz="0" w:space="0" w:color="auto"/>
      </w:divBdr>
    </w:div>
    <w:div w:id="1681199347">
      <w:bodyDiv w:val="1"/>
      <w:marLeft w:val="0"/>
      <w:marRight w:val="0"/>
      <w:marTop w:val="0"/>
      <w:marBottom w:val="0"/>
      <w:divBdr>
        <w:top w:val="none" w:sz="0" w:space="0" w:color="auto"/>
        <w:left w:val="none" w:sz="0" w:space="0" w:color="auto"/>
        <w:bottom w:val="none" w:sz="0" w:space="0" w:color="auto"/>
        <w:right w:val="none" w:sz="0" w:space="0" w:color="auto"/>
      </w:divBdr>
    </w:div>
    <w:div w:id="1694963992">
      <w:bodyDiv w:val="1"/>
      <w:marLeft w:val="0"/>
      <w:marRight w:val="0"/>
      <w:marTop w:val="0"/>
      <w:marBottom w:val="0"/>
      <w:divBdr>
        <w:top w:val="none" w:sz="0" w:space="0" w:color="auto"/>
        <w:left w:val="none" w:sz="0" w:space="0" w:color="auto"/>
        <w:bottom w:val="none" w:sz="0" w:space="0" w:color="auto"/>
        <w:right w:val="none" w:sz="0" w:space="0" w:color="auto"/>
      </w:divBdr>
    </w:div>
    <w:div w:id="1713924337">
      <w:bodyDiv w:val="1"/>
      <w:marLeft w:val="0"/>
      <w:marRight w:val="0"/>
      <w:marTop w:val="0"/>
      <w:marBottom w:val="0"/>
      <w:divBdr>
        <w:top w:val="none" w:sz="0" w:space="0" w:color="auto"/>
        <w:left w:val="none" w:sz="0" w:space="0" w:color="auto"/>
        <w:bottom w:val="none" w:sz="0" w:space="0" w:color="auto"/>
        <w:right w:val="none" w:sz="0" w:space="0" w:color="auto"/>
      </w:divBdr>
    </w:div>
    <w:div w:id="1720788344">
      <w:bodyDiv w:val="1"/>
      <w:marLeft w:val="0"/>
      <w:marRight w:val="0"/>
      <w:marTop w:val="0"/>
      <w:marBottom w:val="0"/>
      <w:divBdr>
        <w:top w:val="none" w:sz="0" w:space="0" w:color="auto"/>
        <w:left w:val="none" w:sz="0" w:space="0" w:color="auto"/>
        <w:bottom w:val="none" w:sz="0" w:space="0" w:color="auto"/>
        <w:right w:val="none" w:sz="0" w:space="0" w:color="auto"/>
      </w:divBdr>
    </w:div>
    <w:div w:id="1725443881">
      <w:bodyDiv w:val="1"/>
      <w:marLeft w:val="0"/>
      <w:marRight w:val="0"/>
      <w:marTop w:val="0"/>
      <w:marBottom w:val="0"/>
      <w:divBdr>
        <w:top w:val="none" w:sz="0" w:space="0" w:color="auto"/>
        <w:left w:val="none" w:sz="0" w:space="0" w:color="auto"/>
        <w:bottom w:val="none" w:sz="0" w:space="0" w:color="auto"/>
        <w:right w:val="none" w:sz="0" w:space="0" w:color="auto"/>
      </w:divBdr>
    </w:div>
    <w:div w:id="1736201678">
      <w:bodyDiv w:val="1"/>
      <w:marLeft w:val="0"/>
      <w:marRight w:val="0"/>
      <w:marTop w:val="0"/>
      <w:marBottom w:val="0"/>
      <w:divBdr>
        <w:top w:val="none" w:sz="0" w:space="0" w:color="auto"/>
        <w:left w:val="none" w:sz="0" w:space="0" w:color="auto"/>
        <w:bottom w:val="none" w:sz="0" w:space="0" w:color="auto"/>
        <w:right w:val="none" w:sz="0" w:space="0" w:color="auto"/>
      </w:divBdr>
    </w:div>
    <w:div w:id="1739672891">
      <w:bodyDiv w:val="1"/>
      <w:marLeft w:val="0"/>
      <w:marRight w:val="0"/>
      <w:marTop w:val="0"/>
      <w:marBottom w:val="0"/>
      <w:divBdr>
        <w:top w:val="none" w:sz="0" w:space="0" w:color="auto"/>
        <w:left w:val="none" w:sz="0" w:space="0" w:color="auto"/>
        <w:bottom w:val="none" w:sz="0" w:space="0" w:color="auto"/>
        <w:right w:val="none" w:sz="0" w:space="0" w:color="auto"/>
      </w:divBdr>
    </w:div>
    <w:div w:id="1740708189">
      <w:bodyDiv w:val="1"/>
      <w:marLeft w:val="0"/>
      <w:marRight w:val="0"/>
      <w:marTop w:val="0"/>
      <w:marBottom w:val="0"/>
      <w:divBdr>
        <w:top w:val="none" w:sz="0" w:space="0" w:color="auto"/>
        <w:left w:val="none" w:sz="0" w:space="0" w:color="auto"/>
        <w:bottom w:val="none" w:sz="0" w:space="0" w:color="auto"/>
        <w:right w:val="none" w:sz="0" w:space="0" w:color="auto"/>
      </w:divBdr>
    </w:div>
    <w:div w:id="1740863977">
      <w:bodyDiv w:val="1"/>
      <w:marLeft w:val="0"/>
      <w:marRight w:val="0"/>
      <w:marTop w:val="0"/>
      <w:marBottom w:val="0"/>
      <w:divBdr>
        <w:top w:val="none" w:sz="0" w:space="0" w:color="auto"/>
        <w:left w:val="none" w:sz="0" w:space="0" w:color="auto"/>
        <w:bottom w:val="none" w:sz="0" w:space="0" w:color="auto"/>
        <w:right w:val="none" w:sz="0" w:space="0" w:color="auto"/>
      </w:divBdr>
    </w:div>
    <w:div w:id="1745302062">
      <w:bodyDiv w:val="1"/>
      <w:marLeft w:val="0"/>
      <w:marRight w:val="0"/>
      <w:marTop w:val="0"/>
      <w:marBottom w:val="0"/>
      <w:divBdr>
        <w:top w:val="none" w:sz="0" w:space="0" w:color="auto"/>
        <w:left w:val="none" w:sz="0" w:space="0" w:color="auto"/>
        <w:bottom w:val="none" w:sz="0" w:space="0" w:color="auto"/>
        <w:right w:val="none" w:sz="0" w:space="0" w:color="auto"/>
      </w:divBdr>
    </w:div>
    <w:div w:id="1752853778">
      <w:bodyDiv w:val="1"/>
      <w:marLeft w:val="0"/>
      <w:marRight w:val="0"/>
      <w:marTop w:val="0"/>
      <w:marBottom w:val="0"/>
      <w:divBdr>
        <w:top w:val="none" w:sz="0" w:space="0" w:color="auto"/>
        <w:left w:val="none" w:sz="0" w:space="0" w:color="auto"/>
        <w:bottom w:val="none" w:sz="0" w:space="0" w:color="auto"/>
        <w:right w:val="none" w:sz="0" w:space="0" w:color="auto"/>
      </w:divBdr>
    </w:div>
    <w:div w:id="1757509476">
      <w:bodyDiv w:val="1"/>
      <w:marLeft w:val="0"/>
      <w:marRight w:val="0"/>
      <w:marTop w:val="0"/>
      <w:marBottom w:val="0"/>
      <w:divBdr>
        <w:top w:val="none" w:sz="0" w:space="0" w:color="auto"/>
        <w:left w:val="none" w:sz="0" w:space="0" w:color="auto"/>
        <w:bottom w:val="none" w:sz="0" w:space="0" w:color="auto"/>
        <w:right w:val="none" w:sz="0" w:space="0" w:color="auto"/>
      </w:divBdr>
    </w:div>
    <w:div w:id="1767648222">
      <w:bodyDiv w:val="1"/>
      <w:marLeft w:val="0"/>
      <w:marRight w:val="0"/>
      <w:marTop w:val="0"/>
      <w:marBottom w:val="0"/>
      <w:divBdr>
        <w:top w:val="none" w:sz="0" w:space="0" w:color="auto"/>
        <w:left w:val="none" w:sz="0" w:space="0" w:color="auto"/>
        <w:bottom w:val="none" w:sz="0" w:space="0" w:color="auto"/>
        <w:right w:val="none" w:sz="0" w:space="0" w:color="auto"/>
      </w:divBdr>
    </w:div>
    <w:div w:id="1771318896">
      <w:bodyDiv w:val="1"/>
      <w:marLeft w:val="0"/>
      <w:marRight w:val="0"/>
      <w:marTop w:val="0"/>
      <w:marBottom w:val="0"/>
      <w:divBdr>
        <w:top w:val="none" w:sz="0" w:space="0" w:color="auto"/>
        <w:left w:val="none" w:sz="0" w:space="0" w:color="auto"/>
        <w:bottom w:val="none" w:sz="0" w:space="0" w:color="auto"/>
        <w:right w:val="none" w:sz="0" w:space="0" w:color="auto"/>
      </w:divBdr>
    </w:div>
    <w:div w:id="1792821175">
      <w:bodyDiv w:val="1"/>
      <w:marLeft w:val="0"/>
      <w:marRight w:val="0"/>
      <w:marTop w:val="0"/>
      <w:marBottom w:val="0"/>
      <w:divBdr>
        <w:top w:val="none" w:sz="0" w:space="0" w:color="auto"/>
        <w:left w:val="none" w:sz="0" w:space="0" w:color="auto"/>
        <w:bottom w:val="none" w:sz="0" w:space="0" w:color="auto"/>
        <w:right w:val="none" w:sz="0" w:space="0" w:color="auto"/>
      </w:divBdr>
    </w:div>
    <w:div w:id="1803647277">
      <w:bodyDiv w:val="1"/>
      <w:marLeft w:val="0"/>
      <w:marRight w:val="0"/>
      <w:marTop w:val="0"/>
      <w:marBottom w:val="0"/>
      <w:divBdr>
        <w:top w:val="none" w:sz="0" w:space="0" w:color="auto"/>
        <w:left w:val="none" w:sz="0" w:space="0" w:color="auto"/>
        <w:bottom w:val="none" w:sz="0" w:space="0" w:color="auto"/>
        <w:right w:val="none" w:sz="0" w:space="0" w:color="auto"/>
      </w:divBdr>
    </w:div>
    <w:div w:id="1819229790">
      <w:bodyDiv w:val="1"/>
      <w:marLeft w:val="0"/>
      <w:marRight w:val="0"/>
      <w:marTop w:val="0"/>
      <w:marBottom w:val="0"/>
      <w:divBdr>
        <w:top w:val="none" w:sz="0" w:space="0" w:color="auto"/>
        <w:left w:val="none" w:sz="0" w:space="0" w:color="auto"/>
        <w:bottom w:val="none" w:sz="0" w:space="0" w:color="auto"/>
        <w:right w:val="none" w:sz="0" w:space="0" w:color="auto"/>
      </w:divBdr>
    </w:div>
    <w:div w:id="1824463122">
      <w:bodyDiv w:val="1"/>
      <w:marLeft w:val="0"/>
      <w:marRight w:val="0"/>
      <w:marTop w:val="0"/>
      <w:marBottom w:val="0"/>
      <w:divBdr>
        <w:top w:val="none" w:sz="0" w:space="0" w:color="auto"/>
        <w:left w:val="none" w:sz="0" w:space="0" w:color="auto"/>
        <w:bottom w:val="none" w:sz="0" w:space="0" w:color="auto"/>
        <w:right w:val="none" w:sz="0" w:space="0" w:color="auto"/>
      </w:divBdr>
    </w:div>
    <w:div w:id="1826438081">
      <w:bodyDiv w:val="1"/>
      <w:marLeft w:val="0"/>
      <w:marRight w:val="0"/>
      <w:marTop w:val="0"/>
      <w:marBottom w:val="0"/>
      <w:divBdr>
        <w:top w:val="none" w:sz="0" w:space="0" w:color="auto"/>
        <w:left w:val="none" w:sz="0" w:space="0" w:color="auto"/>
        <w:bottom w:val="none" w:sz="0" w:space="0" w:color="auto"/>
        <w:right w:val="none" w:sz="0" w:space="0" w:color="auto"/>
      </w:divBdr>
    </w:div>
    <w:div w:id="1833062830">
      <w:bodyDiv w:val="1"/>
      <w:marLeft w:val="0"/>
      <w:marRight w:val="0"/>
      <w:marTop w:val="0"/>
      <w:marBottom w:val="0"/>
      <w:divBdr>
        <w:top w:val="none" w:sz="0" w:space="0" w:color="auto"/>
        <w:left w:val="none" w:sz="0" w:space="0" w:color="auto"/>
        <w:bottom w:val="none" w:sz="0" w:space="0" w:color="auto"/>
        <w:right w:val="none" w:sz="0" w:space="0" w:color="auto"/>
      </w:divBdr>
    </w:div>
    <w:div w:id="1841921449">
      <w:bodyDiv w:val="1"/>
      <w:marLeft w:val="0"/>
      <w:marRight w:val="0"/>
      <w:marTop w:val="0"/>
      <w:marBottom w:val="0"/>
      <w:divBdr>
        <w:top w:val="none" w:sz="0" w:space="0" w:color="auto"/>
        <w:left w:val="none" w:sz="0" w:space="0" w:color="auto"/>
        <w:bottom w:val="none" w:sz="0" w:space="0" w:color="auto"/>
        <w:right w:val="none" w:sz="0" w:space="0" w:color="auto"/>
      </w:divBdr>
    </w:div>
    <w:div w:id="1846240677">
      <w:bodyDiv w:val="1"/>
      <w:marLeft w:val="0"/>
      <w:marRight w:val="0"/>
      <w:marTop w:val="0"/>
      <w:marBottom w:val="0"/>
      <w:divBdr>
        <w:top w:val="none" w:sz="0" w:space="0" w:color="auto"/>
        <w:left w:val="none" w:sz="0" w:space="0" w:color="auto"/>
        <w:bottom w:val="none" w:sz="0" w:space="0" w:color="auto"/>
        <w:right w:val="none" w:sz="0" w:space="0" w:color="auto"/>
      </w:divBdr>
    </w:div>
    <w:div w:id="1849367305">
      <w:bodyDiv w:val="1"/>
      <w:marLeft w:val="0"/>
      <w:marRight w:val="0"/>
      <w:marTop w:val="0"/>
      <w:marBottom w:val="0"/>
      <w:divBdr>
        <w:top w:val="none" w:sz="0" w:space="0" w:color="auto"/>
        <w:left w:val="none" w:sz="0" w:space="0" w:color="auto"/>
        <w:bottom w:val="none" w:sz="0" w:space="0" w:color="auto"/>
        <w:right w:val="none" w:sz="0" w:space="0" w:color="auto"/>
      </w:divBdr>
    </w:div>
    <w:div w:id="1860004397">
      <w:bodyDiv w:val="1"/>
      <w:marLeft w:val="0"/>
      <w:marRight w:val="0"/>
      <w:marTop w:val="0"/>
      <w:marBottom w:val="0"/>
      <w:divBdr>
        <w:top w:val="none" w:sz="0" w:space="0" w:color="auto"/>
        <w:left w:val="none" w:sz="0" w:space="0" w:color="auto"/>
        <w:bottom w:val="none" w:sz="0" w:space="0" w:color="auto"/>
        <w:right w:val="none" w:sz="0" w:space="0" w:color="auto"/>
      </w:divBdr>
    </w:div>
    <w:div w:id="1886527450">
      <w:bodyDiv w:val="1"/>
      <w:marLeft w:val="0"/>
      <w:marRight w:val="0"/>
      <w:marTop w:val="0"/>
      <w:marBottom w:val="0"/>
      <w:divBdr>
        <w:top w:val="none" w:sz="0" w:space="0" w:color="auto"/>
        <w:left w:val="none" w:sz="0" w:space="0" w:color="auto"/>
        <w:bottom w:val="none" w:sz="0" w:space="0" w:color="auto"/>
        <w:right w:val="none" w:sz="0" w:space="0" w:color="auto"/>
      </w:divBdr>
    </w:div>
    <w:div w:id="1895895242">
      <w:bodyDiv w:val="1"/>
      <w:marLeft w:val="0"/>
      <w:marRight w:val="0"/>
      <w:marTop w:val="0"/>
      <w:marBottom w:val="0"/>
      <w:divBdr>
        <w:top w:val="none" w:sz="0" w:space="0" w:color="auto"/>
        <w:left w:val="none" w:sz="0" w:space="0" w:color="auto"/>
        <w:bottom w:val="none" w:sz="0" w:space="0" w:color="auto"/>
        <w:right w:val="none" w:sz="0" w:space="0" w:color="auto"/>
      </w:divBdr>
    </w:div>
    <w:div w:id="1907573610">
      <w:bodyDiv w:val="1"/>
      <w:marLeft w:val="0"/>
      <w:marRight w:val="0"/>
      <w:marTop w:val="0"/>
      <w:marBottom w:val="0"/>
      <w:divBdr>
        <w:top w:val="none" w:sz="0" w:space="0" w:color="auto"/>
        <w:left w:val="none" w:sz="0" w:space="0" w:color="auto"/>
        <w:bottom w:val="none" w:sz="0" w:space="0" w:color="auto"/>
        <w:right w:val="none" w:sz="0" w:space="0" w:color="auto"/>
      </w:divBdr>
    </w:div>
    <w:div w:id="1910923856">
      <w:bodyDiv w:val="1"/>
      <w:marLeft w:val="0"/>
      <w:marRight w:val="0"/>
      <w:marTop w:val="0"/>
      <w:marBottom w:val="0"/>
      <w:divBdr>
        <w:top w:val="none" w:sz="0" w:space="0" w:color="auto"/>
        <w:left w:val="none" w:sz="0" w:space="0" w:color="auto"/>
        <w:bottom w:val="none" w:sz="0" w:space="0" w:color="auto"/>
        <w:right w:val="none" w:sz="0" w:space="0" w:color="auto"/>
      </w:divBdr>
    </w:div>
    <w:div w:id="1912504125">
      <w:bodyDiv w:val="1"/>
      <w:marLeft w:val="0"/>
      <w:marRight w:val="0"/>
      <w:marTop w:val="0"/>
      <w:marBottom w:val="0"/>
      <w:divBdr>
        <w:top w:val="none" w:sz="0" w:space="0" w:color="auto"/>
        <w:left w:val="none" w:sz="0" w:space="0" w:color="auto"/>
        <w:bottom w:val="none" w:sz="0" w:space="0" w:color="auto"/>
        <w:right w:val="none" w:sz="0" w:space="0" w:color="auto"/>
      </w:divBdr>
    </w:div>
    <w:div w:id="1921285695">
      <w:bodyDiv w:val="1"/>
      <w:marLeft w:val="0"/>
      <w:marRight w:val="0"/>
      <w:marTop w:val="0"/>
      <w:marBottom w:val="0"/>
      <w:divBdr>
        <w:top w:val="none" w:sz="0" w:space="0" w:color="auto"/>
        <w:left w:val="none" w:sz="0" w:space="0" w:color="auto"/>
        <w:bottom w:val="none" w:sz="0" w:space="0" w:color="auto"/>
        <w:right w:val="none" w:sz="0" w:space="0" w:color="auto"/>
      </w:divBdr>
    </w:div>
    <w:div w:id="1925912817">
      <w:bodyDiv w:val="1"/>
      <w:marLeft w:val="0"/>
      <w:marRight w:val="0"/>
      <w:marTop w:val="0"/>
      <w:marBottom w:val="0"/>
      <w:divBdr>
        <w:top w:val="none" w:sz="0" w:space="0" w:color="auto"/>
        <w:left w:val="none" w:sz="0" w:space="0" w:color="auto"/>
        <w:bottom w:val="none" w:sz="0" w:space="0" w:color="auto"/>
        <w:right w:val="none" w:sz="0" w:space="0" w:color="auto"/>
      </w:divBdr>
    </w:div>
    <w:div w:id="1929270673">
      <w:bodyDiv w:val="1"/>
      <w:marLeft w:val="0"/>
      <w:marRight w:val="0"/>
      <w:marTop w:val="0"/>
      <w:marBottom w:val="0"/>
      <w:divBdr>
        <w:top w:val="none" w:sz="0" w:space="0" w:color="auto"/>
        <w:left w:val="none" w:sz="0" w:space="0" w:color="auto"/>
        <w:bottom w:val="none" w:sz="0" w:space="0" w:color="auto"/>
        <w:right w:val="none" w:sz="0" w:space="0" w:color="auto"/>
      </w:divBdr>
    </w:div>
    <w:div w:id="1932666215">
      <w:bodyDiv w:val="1"/>
      <w:marLeft w:val="0"/>
      <w:marRight w:val="0"/>
      <w:marTop w:val="0"/>
      <w:marBottom w:val="0"/>
      <w:divBdr>
        <w:top w:val="none" w:sz="0" w:space="0" w:color="auto"/>
        <w:left w:val="none" w:sz="0" w:space="0" w:color="auto"/>
        <w:bottom w:val="none" w:sz="0" w:space="0" w:color="auto"/>
        <w:right w:val="none" w:sz="0" w:space="0" w:color="auto"/>
      </w:divBdr>
    </w:div>
    <w:div w:id="1932857242">
      <w:bodyDiv w:val="1"/>
      <w:marLeft w:val="0"/>
      <w:marRight w:val="0"/>
      <w:marTop w:val="0"/>
      <w:marBottom w:val="0"/>
      <w:divBdr>
        <w:top w:val="none" w:sz="0" w:space="0" w:color="auto"/>
        <w:left w:val="none" w:sz="0" w:space="0" w:color="auto"/>
        <w:bottom w:val="none" w:sz="0" w:space="0" w:color="auto"/>
        <w:right w:val="none" w:sz="0" w:space="0" w:color="auto"/>
      </w:divBdr>
    </w:div>
    <w:div w:id="1936473503">
      <w:bodyDiv w:val="1"/>
      <w:marLeft w:val="0"/>
      <w:marRight w:val="0"/>
      <w:marTop w:val="0"/>
      <w:marBottom w:val="0"/>
      <w:divBdr>
        <w:top w:val="none" w:sz="0" w:space="0" w:color="auto"/>
        <w:left w:val="none" w:sz="0" w:space="0" w:color="auto"/>
        <w:bottom w:val="none" w:sz="0" w:space="0" w:color="auto"/>
        <w:right w:val="none" w:sz="0" w:space="0" w:color="auto"/>
      </w:divBdr>
    </w:div>
    <w:div w:id="1937859598">
      <w:bodyDiv w:val="1"/>
      <w:marLeft w:val="0"/>
      <w:marRight w:val="0"/>
      <w:marTop w:val="0"/>
      <w:marBottom w:val="0"/>
      <w:divBdr>
        <w:top w:val="none" w:sz="0" w:space="0" w:color="auto"/>
        <w:left w:val="none" w:sz="0" w:space="0" w:color="auto"/>
        <w:bottom w:val="none" w:sz="0" w:space="0" w:color="auto"/>
        <w:right w:val="none" w:sz="0" w:space="0" w:color="auto"/>
      </w:divBdr>
    </w:div>
    <w:div w:id="1943417478">
      <w:bodyDiv w:val="1"/>
      <w:marLeft w:val="0"/>
      <w:marRight w:val="0"/>
      <w:marTop w:val="0"/>
      <w:marBottom w:val="0"/>
      <w:divBdr>
        <w:top w:val="none" w:sz="0" w:space="0" w:color="auto"/>
        <w:left w:val="none" w:sz="0" w:space="0" w:color="auto"/>
        <w:bottom w:val="none" w:sz="0" w:space="0" w:color="auto"/>
        <w:right w:val="none" w:sz="0" w:space="0" w:color="auto"/>
      </w:divBdr>
    </w:div>
    <w:div w:id="1958948457">
      <w:bodyDiv w:val="1"/>
      <w:marLeft w:val="0"/>
      <w:marRight w:val="0"/>
      <w:marTop w:val="0"/>
      <w:marBottom w:val="0"/>
      <w:divBdr>
        <w:top w:val="none" w:sz="0" w:space="0" w:color="auto"/>
        <w:left w:val="none" w:sz="0" w:space="0" w:color="auto"/>
        <w:bottom w:val="none" w:sz="0" w:space="0" w:color="auto"/>
        <w:right w:val="none" w:sz="0" w:space="0" w:color="auto"/>
      </w:divBdr>
    </w:div>
    <w:div w:id="1959141270">
      <w:bodyDiv w:val="1"/>
      <w:marLeft w:val="0"/>
      <w:marRight w:val="0"/>
      <w:marTop w:val="0"/>
      <w:marBottom w:val="0"/>
      <w:divBdr>
        <w:top w:val="none" w:sz="0" w:space="0" w:color="auto"/>
        <w:left w:val="none" w:sz="0" w:space="0" w:color="auto"/>
        <w:bottom w:val="none" w:sz="0" w:space="0" w:color="auto"/>
        <w:right w:val="none" w:sz="0" w:space="0" w:color="auto"/>
      </w:divBdr>
    </w:div>
    <w:div w:id="1962877724">
      <w:bodyDiv w:val="1"/>
      <w:marLeft w:val="0"/>
      <w:marRight w:val="0"/>
      <w:marTop w:val="0"/>
      <w:marBottom w:val="0"/>
      <w:divBdr>
        <w:top w:val="none" w:sz="0" w:space="0" w:color="auto"/>
        <w:left w:val="none" w:sz="0" w:space="0" w:color="auto"/>
        <w:bottom w:val="none" w:sz="0" w:space="0" w:color="auto"/>
        <w:right w:val="none" w:sz="0" w:space="0" w:color="auto"/>
      </w:divBdr>
    </w:div>
    <w:div w:id="1965501878">
      <w:bodyDiv w:val="1"/>
      <w:marLeft w:val="0"/>
      <w:marRight w:val="0"/>
      <w:marTop w:val="0"/>
      <w:marBottom w:val="0"/>
      <w:divBdr>
        <w:top w:val="none" w:sz="0" w:space="0" w:color="auto"/>
        <w:left w:val="none" w:sz="0" w:space="0" w:color="auto"/>
        <w:bottom w:val="none" w:sz="0" w:space="0" w:color="auto"/>
        <w:right w:val="none" w:sz="0" w:space="0" w:color="auto"/>
      </w:divBdr>
    </w:div>
    <w:div w:id="1970042009">
      <w:bodyDiv w:val="1"/>
      <w:marLeft w:val="0"/>
      <w:marRight w:val="0"/>
      <w:marTop w:val="0"/>
      <w:marBottom w:val="0"/>
      <w:divBdr>
        <w:top w:val="none" w:sz="0" w:space="0" w:color="auto"/>
        <w:left w:val="none" w:sz="0" w:space="0" w:color="auto"/>
        <w:bottom w:val="none" w:sz="0" w:space="0" w:color="auto"/>
        <w:right w:val="none" w:sz="0" w:space="0" w:color="auto"/>
      </w:divBdr>
    </w:div>
    <w:div w:id="1986665398">
      <w:bodyDiv w:val="1"/>
      <w:marLeft w:val="0"/>
      <w:marRight w:val="0"/>
      <w:marTop w:val="0"/>
      <w:marBottom w:val="0"/>
      <w:divBdr>
        <w:top w:val="none" w:sz="0" w:space="0" w:color="auto"/>
        <w:left w:val="none" w:sz="0" w:space="0" w:color="auto"/>
        <w:bottom w:val="none" w:sz="0" w:space="0" w:color="auto"/>
        <w:right w:val="none" w:sz="0" w:space="0" w:color="auto"/>
      </w:divBdr>
    </w:div>
    <w:div w:id="1986815144">
      <w:bodyDiv w:val="1"/>
      <w:marLeft w:val="0"/>
      <w:marRight w:val="0"/>
      <w:marTop w:val="0"/>
      <w:marBottom w:val="0"/>
      <w:divBdr>
        <w:top w:val="none" w:sz="0" w:space="0" w:color="auto"/>
        <w:left w:val="none" w:sz="0" w:space="0" w:color="auto"/>
        <w:bottom w:val="none" w:sz="0" w:space="0" w:color="auto"/>
        <w:right w:val="none" w:sz="0" w:space="0" w:color="auto"/>
      </w:divBdr>
    </w:div>
    <w:div w:id="1988583180">
      <w:bodyDiv w:val="1"/>
      <w:marLeft w:val="0"/>
      <w:marRight w:val="0"/>
      <w:marTop w:val="0"/>
      <w:marBottom w:val="0"/>
      <w:divBdr>
        <w:top w:val="none" w:sz="0" w:space="0" w:color="auto"/>
        <w:left w:val="none" w:sz="0" w:space="0" w:color="auto"/>
        <w:bottom w:val="none" w:sz="0" w:space="0" w:color="auto"/>
        <w:right w:val="none" w:sz="0" w:space="0" w:color="auto"/>
      </w:divBdr>
    </w:div>
    <w:div w:id="1989479458">
      <w:bodyDiv w:val="1"/>
      <w:marLeft w:val="0"/>
      <w:marRight w:val="0"/>
      <w:marTop w:val="0"/>
      <w:marBottom w:val="0"/>
      <w:divBdr>
        <w:top w:val="none" w:sz="0" w:space="0" w:color="auto"/>
        <w:left w:val="none" w:sz="0" w:space="0" w:color="auto"/>
        <w:bottom w:val="none" w:sz="0" w:space="0" w:color="auto"/>
        <w:right w:val="none" w:sz="0" w:space="0" w:color="auto"/>
      </w:divBdr>
    </w:div>
    <w:div w:id="1996641155">
      <w:bodyDiv w:val="1"/>
      <w:marLeft w:val="0"/>
      <w:marRight w:val="0"/>
      <w:marTop w:val="0"/>
      <w:marBottom w:val="0"/>
      <w:divBdr>
        <w:top w:val="none" w:sz="0" w:space="0" w:color="auto"/>
        <w:left w:val="none" w:sz="0" w:space="0" w:color="auto"/>
        <w:bottom w:val="none" w:sz="0" w:space="0" w:color="auto"/>
        <w:right w:val="none" w:sz="0" w:space="0" w:color="auto"/>
      </w:divBdr>
    </w:div>
    <w:div w:id="1999504240">
      <w:bodyDiv w:val="1"/>
      <w:marLeft w:val="0"/>
      <w:marRight w:val="0"/>
      <w:marTop w:val="0"/>
      <w:marBottom w:val="0"/>
      <w:divBdr>
        <w:top w:val="none" w:sz="0" w:space="0" w:color="auto"/>
        <w:left w:val="none" w:sz="0" w:space="0" w:color="auto"/>
        <w:bottom w:val="none" w:sz="0" w:space="0" w:color="auto"/>
        <w:right w:val="none" w:sz="0" w:space="0" w:color="auto"/>
      </w:divBdr>
    </w:div>
    <w:div w:id="2010984438">
      <w:bodyDiv w:val="1"/>
      <w:marLeft w:val="0"/>
      <w:marRight w:val="0"/>
      <w:marTop w:val="0"/>
      <w:marBottom w:val="0"/>
      <w:divBdr>
        <w:top w:val="none" w:sz="0" w:space="0" w:color="auto"/>
        <w:left w:val="none" w:sz="0" w:space="0" w:color="auto"/>
        <w:bottom w:val="none" w:sz="0" w:space="0" w:color="auto"/>
        <w:right w:val="none" w:sz="0" w:space="0" w:color="auto"/>
      </w:divBdr>
    </w:div>
    <w:div w:id="2024285664">
      <w:bodyDiv w:val="1"/>
      <w:marLeft w:val="0"/>
      <w:marRight w:val="0"/>
      <w:marTop w:val="0"/>
      <w:marBottom w:val="0"/>
      <w:divBdr>
        <w:top w:val="none" w:sz="0" w:space="0" w:color="auto"/>
        <w:left w:val="none" w:sz="0" w:space="0" w:color="auto"/>
        <w:bottom w:val="none" w:sz="0" w:space="0" w:color="auto"/>
        <w:right w:val="none" w:sz="0" w:space="0" w:color="auto"/>
      </w:divBdr>
    </w:div>
    <w:div w:id="2028484697">
      <w:bodyDiv w:val="1"/>
      <w:marLeft w:val="0"/>
      <w:marRight w:val="0"/>
      <w:marTop w:val="0"/>
      <w:marBottom w:val="0"/>
      <w:divBdr>
        <w:top w:val="none" w:sz="0" w:space="0" w:color="auto"/>
        <w:left w:val="none" w:sz="0" w:space="0" w:color="auto"/>
        <w:bottom w:val="none" w:sz="0" w:space="0" w:color="auto"/>
        <w:right w:val="none" w:sz="0" w:space="0" w:color="auto"/>
      </w:divBdr>
    </w:div>
    <w:div w:id="2035574732">
      <w:bodyDiv w:val="1"/>
      <w:marLeft w:val="0"/>
      <w:marRight w:val="0"/>
      <w:marTop w:val="0"/>
      <w:marBottom w:val="0"/>
      <w:divBdr>
        <w:top w:val="none" w:sz="0" w:space="0" w:color="auto"/>
        <w:left w:val="none" w:sz="0" w:space="0" w:color="auto"/>
        <w:bottom w:val="none" w:sz="0" w:space="0" w:color="auto"/>
        <w:right w:val="none" w:sz="0" w:space="0" w:color="auto"/>
      </w:divBdr>
    </w:div>
    <w:div w:id="2048216533">
      <w:bodyDiv w:val="1"/>
      <w:marLeft w:val="0"/>
      <w:marRight w:val="0"/>
      <w:marTop w:val="0"/>
      <w:marBottom w:val="0"/>
      <w:divBdr>
        <w:top w:val="none" w:sz="0" w:space="0" w:color="auto"/>
        <w:left w:val="none" w:sz="0" w:space="0" w:color="auto"/>
        <w:bottom w:val="none" w:sz="0" w:space="0" w:color="auto"/>
        <w:right w:val="none" w:sz="0" w:space="0" w:color="auto"/>
      </w:divBdr>
    </w:div>
    <w:div w:id="2054886895">
      <w:bodyDiv w:val="1"/>
      <w:marLeft w:val="0"/>
      <w:marRight w:val="0"/>
      <w:marTop w:val="0"/>
      <w:marBottom w:val="0"/>
      <w:divBdr>
        <w:top w:val="none" w:sz="0" w:space="0" w:color="auto"/>
        <w:left w:val="none" w:sz="0" w:space="0" w:color="auto"/>
        <w:bottom w:val="none" w:sz="0" w:space="0" w:color="auto"/>
        <w:right w:val="none" w:sz="0" w:space="0" w:color="auto"/>
      </w:divBdr>
    </w:div>
    <w:div w:id="2058965414">
      <w:bodyDiv w:val="1"/>
      <w:marLeft w:val="0"/>
      <w:marRight w:val="0"/>
      <w:marTop w:val="0"/>
      <w:marBottom w:val="0"/>
      <w:divBdr>
        <w:top w:val="none" w:sz="0" w:space="0" w:color="auto"/>
        <w:left w:val="none" w:sz="0" w:space="0" w:color="auto"/>
        <w:bottom w:val="none" w:sz="0" w:space="0" w:color="auto"/>
        <w:right w:val="none" w:sz="0" w:space="0" w:color="auto"/>
      </w:divBdr>
    </w:div>
    <w:div w:id="2062512414">
      <w:bodyDiv w:val="1"/>
      <w:marLeft w:val="0"/>
      <w:marRight w:val="0"/>
      <w:marTop w:val="0"/>
      <w:marBottom w:val="0"/>
      <w:divBdr>
        <w:top w:val="none" w:sz="0" w:space="0" w:color="auto"/>
        <w:left w:val="none" w:sz="0" w:space="0" w:color="auto"/>
        <w:bottom w:val="none" w:sz="0" w:space="0" w:color="auto"/>
        <w:right w:val="none" w:sz="0" w:space="0" w:color="auto"/>
      </w:divBdr>
    </w:div>
    <w:div w:id="2062559460">
      <w:bodyDiv w:val="1"/>
      <w:marLeft w:val="0"/>
      <w:marRight w:val="0"/>
      <w:marTop w:val="0"/>
      <w:marBottom w:val="0"/>
      <w:divBdr>
        <w:top w:val="none" w:sz="0" w:space="0" w:color="auto"/>
        <w:left w:val="none" w:sz="0" w:space="0" w:color="auto"/>
        <w:bottom w:val="none" w:sz="0" w:space="0" w:color="auto"/>
        <w:right w:val="none" w:sz="0" w:space="0" w:color="auto"/>
      </w:divBdr>
    </w:div>
    <w:div w:id="2071462709">
      <w:bodyDiv w:val="1"/>
      <w:marLeft w:val="0"/>
      <w:marRight w:val="0"/>
      <w:marTop w:val="0"/>
      <w:marBottom w:val="0"/>
      <w:divBdr>
        <w:top w:val="none" w:sz="0" w:space="0" w:color="auto"/>
        <w:left w:val="none" w:sz="0" w:space="0" w:color="auto"/>
        <w:bottom w:val="none" w:sz="0" w:space="0" w:color="auto"/>
        <w:right w:val="none" w:sz="0" w:space="0" w:color="auto"/>
      </w:divBdr>
    </w:div>
    <w:div w:id="2091657463">
      <w:bodyDiv w:val="1"/>
      <w:marLeft w:val="0"/>
      <w:marRight w:val="0"/>
      <w:marTop w:val="0"/>
      <w:marBottom w:val="0"/>
      <w:divBdr>
        <w:top w:val="none" w:sz="0" w:space="0" w:color="auto"/>
        <w:left w:val="none" w:sz="0" w:space="0" w:color="auto"/>
        <w:bottom w:val="none" w:sz="0" w:space="0" w:color="auto"/>
        <w:right w:val="none" w:sz="0" w:space="0" w:color="auto"/>
      </w:divBdr>
    </w:div>
    <w:div w:id="2097899705">
      <w:bodyDiv w:val="1"/>
      <w:marLeft w:val="0"/>
      <w:marRight w:val="0"/>
      <w:marTop w:val="0"/>
      <w:marBottom w:val="0"/>
      <w:divBdr>
        <w:top w:val="none" w:sz="0" w:space="0" w:color="auto"/>
        <w:left w:val="none" w:sz="0" w:space="0" w:color="auto"/>
        <w:bottom w:val="none" w:sz="0" w:space="0" w:color="auto"/>
        <w:right w:val="none" w:sz="0" w:space="0" w:color="auto"/>
      </w:divBdr>
    </w:div>
    <w:div w:id="2098860987">
      <w:bodyDiv w:val="1"/>
      <w:marLeft w:val="0"/>
      <w:marRight w:val="0"/>
      <w:marTop w:val="0"/>
      <w:marBottom w:val="0"/>
      <w:divBdr>
        <w:top w:val="none" w:sz="0" w:space="0" w:color="auto"/>
        <w:left w:val="none" w:sz="0" w:space="0" w:color="auto"/>
        <w:bottom w:val="none" w:sz="0" w:space="0" w:color="auto"/>
        <w:right w:val="none" w:sz="0" w:space="0" w:color="auto"/>
      </w:divBdr>
    </w:div>
    <w:div w:id="2102985184">
      <w:bodyDiv w:val="1"/>
      <w:marLeft w:val="0"/>
      <w:marRight w:val="0"/>
      <w:marTop w:val="0"/>
      <w:marBottom w:val="0"/>
      <w:divBdr>
        <w:top w:val="none" w:sz="0" w:space="0" w:color="auto"/>
        <w:left w:val="none" w:sz="0" w:space="0" w:color="auto"/>
        <w:bottom w:val="none" w:sz="0" w:space="0" w:color="auto"/>
        <w:right w:val="none" w:sz="0" w:space="0" w:color="auto"/>
      </w:divBdr>
    </w:div>
    <w:div w:id="2132672531">
      <w:bodyDiv w:val="1"/>
      <w:marLeft w:val="0"/>
      <w:marRight w:val="0"/>
      <w:marTop w:val="0"/>
      <w:marBottom w:val="0"/>
      <w:divBdr>
        <w:top w:val="none" w:sz="0" w:space="0" w:color="auto"/>
        <w:left w:val="none" w:sz="0" w:space="0" w:color="auto"/>
        <w:bottom w:val="none" w:sz="0" w:space="0" w:color="auto"/>
        <w:right w:val="none" w:sz="0" w:space="0" w:color="auto"/>
      </w:divBdr>
    </w:div>
    <w:div w:id="21449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ttc.org/site_media/uploads/downloads/aruba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C2B3F-CCAD-47D6-A6B7-E45083EB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4478</Words>
  <Characters>25528</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Frank Comito</cp:lastModifiedBy>
  <cp:revision>2</cp:revision>
  <cp:lastPrinted>2014-12-21T18:40:00Z</cp:lastPrinted>
  <dcterms:created xsi:type="dcterms:W3CDTF">2015-04-29T22:12:00Z</dcterms:created>
  <dcterms:modified xsi:type="dcterms:W3CDTF">2015-04-29T22:12:00Z</dcterms:modified>
</cp:coreProperties>
</file>